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5B13C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17" w:lineRule="auto"/>
        <w:ind w:firstLine="720"/>
        <w:jc w:val="center"/>
        <w:rPr>
          <w:b/>
          <w:sz w:val="20"/>
        </w:rPr>
      </w:pPr>
      <w:bookmarkStart w:id="0" w:name="Section1"/>
      <w:bookmarkEnd w:id="0"/>
      <w:r>
        <w:rPr>
          <w:b/>
          <w:sz w:val="20"/>
        </w:rPr>
        <w:t xml:space="preserve"> </w:t>
      </w:r>
      <w:r>
        <w:rPr>
          <w:b/>
          <w:sz w:val="20"/>
        </w:rPr>
        <w:tab/>
      </w:r>
      <w:r>
        <w:rPr>
          <w:b/>
          <w:sz w:val="20"/>
        </w:rPr>
        <w:tab/>
      </w:r>
      <w:r w:rsidR="00554251">
        <w:rPr>
          <w:noProof/>
        </w:rPr>
        <w:drawing>
          <wp:inline distT="0" distB="0" distL="0" distR="0">
            <wp:extent cx="23336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542925"/>
                    </a:xfrm>
                    <a:prstGeom prst="rect">
                      <a:avLst/>
                    </a:prstGeom>
                    <a:noFill/>
                    <a:ln>
                      <a:noFill/>
                    </a:ln>
                  </pic:spPr>
                </pic:pic>
              </a:graphicData>
            </a:graphic>
          </wp:inline>
        </w:drawing>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A77B3E" w:rsidRDefault="00A77B3E">
      <w:pPr>
        <w:spacing w:line="288" w:lineRule="auto"/>
        <w:rPr>
          <w:rFonts w:ascii="Arial" w:eastAsia="Arial" w:hAnsi="Arial" w:cs="Arial"/>
          <w:sz w:val="20"/>
        </w:rPr>
      </w:pPr>
    </w:p>
    <w:p w:rsidR="00A77B3E" w:rsidRDefault="005B13C0">
      <w:pPr>
        <w:spacing w:line="288" w:lineRule="auto"/>
        <w:jc w:val="both"/>
        <w:outlineLvl w:val="0"/>
        <w:rPr>
          <w:rFonts w:ascii="Arial" w:eastAsia="Arial" w:hAnsi="Arial" w:cs="Arial"/>
          <w:b/>
          <w:sz w:val="22"/>
        </w:rPr>
      </w:pPr>
      <w:r>
        <w:rPr>
          <w:rFonts w:ascii="Arial" w:eastAsia="Arial" w:hAnsi="Arial" w:cs="Arial"/>
          <w:b/>
          <w:sz w:val="22"/>
        </w:rPr>
        <w:t>FOR IMMEDIATE RELEASE</w:t>
      </w:r>
    </w:p>
    <w:p w:rsidR="00A77B3E" w:rsidRDefault="005B13C0">
      <w:pPr>
        <w:spacing w:line="288" w:lineRule="auto"/>
        <w:jc w:val="both"/>
        <w:rPr>
          <w:rFonts w:ascii="Arial" w:eastAsia="Arial" w:hAnsi="Arial" w:cs="Arial"/>
          <w:b/>
          <w:sz w:val="22"/>
        </w:rPr>
      </w:pPr>
      <w:r>
        <w:rPr>
          <w:rFonts w:ascii="Arial" w:eastAsia="Arial" w:hAnsi="Arial" w:cs="Arial"/>
          <w:b/>
          <w:color w:val="000000"/>
          <w:sz w:val="22"/>
        </w:rPr>
        <w:t>November 7, 2024</w:t>
      </w:r>
      <w:r>
        <w:rPr>
          <w:rFonts w:ascii="Arial" w:eastAsia="Arial" w:hAnsi="Arial" w:cs="Arial"/>
          <w:b/>
          <w:sz w:val="22"/>
        </w:rPr>
        <w:t xml:space="preserve"> </w:t>
      </w:r>
    </w:p>
    <w:p w:rsidR="00A77B3E" w:rsidRDefault="005B13C0">
      <w:pPr>
        <w:spacing w:line="288" w:lineRule="auto"/>
        <w:jc w:val="both"/>
        <w:rPr>
          <w:rFonts w:ascii="Arial" w:eastAsia="Arial" w:hAnsi="Arial" w:cs="Arial"/>
          <w:b/>
          <w:sz w:val="22"/>
        </w:rPr>
      </w:pPr>
      <w:r>
        <w:rPr>
          <w:rFonts w:ascii="Arial" w:eastAsia="Arial" w:hAnsi="Arial" w:cs="Arial"/>
          <w:b/>
          <w:sz w:val="22"/>
        </w:rPr>
        <w:t>NYSE Symbol: CPK</w:t>
      </w:r>
    </w:p>
    <w:p w:rsidR="00A77B3E" w:rsidRDefault="00A77B3E">
      <w:pPr>
        <w:spacing w:line="288" w:lineRule="auto"/>
        <w:jc w:val="center"/>
        <w:rPr>
          <w:rFonts w:ascii="Arial" w:eastAsia="Arial" w:hAnsi="Arial" w:cs="Arial"/>
          <w:b/>
          <w:sz w:val="28"/>
        </w:rPr>
      </w:pPr>
    </w:p>
    <w:p w:rsidR="00A77B3E" w:rsidRDefault="005B13C0">
      <w:pPr>
        <w:spacing w:line="288" w:lineRule="auto"/>
        <w:jc w:val="center"/>
        <w:rPr>
          <w:rFonts w:ascii="Arial" w:eastAsia="Arial" w:hAnsi="Arial" w:cs="Arial"/>
          <w:b/>
          <w:sz w:val="22"/>
        </w:rPr>
      </w:pPr>
      <w:r>
        <w:rPr>
          <w:rFonts w:ascii="Arial" w:eastAsia="Arial" w:hAnsi="Arial" w:cs="Arial"/>
          <w:b/>
          <w:sz w:val="22"/>
        </w:rPr>
        <w:t xml:space="preserve">CHESAPEAKE UTILITIES CORPORATION REPORTS THIRD QUARTER </w:t>
      </w:r>
    </w:p>
    <w:p w:rsidR="00A77B3E" w:rsidRDefault="005B13C0">
      <w:pPr>
        <w:spacing w:line="288" w:lineRule="auto"/>
        <w:jc w:val="center"/>
        <w:rPr>
          <w:rFonts w:ascii="Arial" w:eastAsia="Arial" w:hAnsi="Arial" w:cs="Arial"/>
          <w:b/>
          <w:sz w:val="22"/>
        </w:rPr>
      </w:pPr>
      <w:r>
        <w:rPr>
          <w:rFonts w:ascii="Arial" w:eastAsia="Arial" w:hAnsi="Arial" w:cs="Arial"/>
          <w:b/>
          <w:sz w:val="22"/>
        </w:rPr>
        <w:t xml:space="preserve"> 2024 RESULTS </w:t>
      </w:r>
    </w:p>
    <w:p w:rsidR="00A77B3E" w:rsidRDefault="00A77B3E">
      <w:pPr>
        <w:spacing w:line="288" w:lineRule="auto"/>
        <w:jc w:val="center"/>
        <w:rPr>
          <w:rFonts w:ascii="Arial" w:eastAsia="Arial" w:hAnsi="Arial" w:cs="Arial"/>
          <w:b/>
          <w:sz w:val="22"/>
        </w:rPr>
      </w:pPr>
    </w:p>
    <w:p w:rsidR="00A235CB" w:rsidRDefault="005B13C0">
      <w:pPr>
        <w:numPr>
          <w:ilvl w:val="0"/>
          <w:numId w:val="14"/>
        </w:numPr>
        <w:spacing w:line="288" w:lineRule="auto"/>
        <w:jc w:val="both"/>
        <w:rPr>
          <w:rFonts w:ascii="Arial" w:eastAsia="Arial" w:hAnsi="Arial" w:cs="Arial"/>
          <w:b/>
          <w:sz w:val="22"/>
        </w:rPr>
      </w:pPr>
      <w:r>
        <w:rPr>
          <w:rFonts w:ascii="Arial" w:eastAsia="Arial" w:hAnsi="Arial" w:cs="Arial"/>
          <w:b/>
          <w:sz w:val="20"/>
        </w:rPr>
        <w:t xml:space="preserve">Net income and earnings per share ("EPS")* were </w:t>
      </w:r>
      <w:r>
        <w:rPr>
          <w:rFonts w:ascii="Arial" w:eastAsia="Arial" w:hAnsi="Arial" w:cs="Arial"/>
          <w:b/>
          <w:color w:val="000000"/>
          <w:sz w:val="20"/>
        </w:rPr>
        <w:t>$17.5 million</w:t>
      </w:r>
      <w:r>
        <w:rPr>
          <w:rFonts w:ascii="Arial" w:eastAsia="Arial" w:hAnsi="Arial" w:cs="Arial"/>
          <w:b/>
          <w:sz w:val="20"/>
        </w:rPr>
        <w:t xml:space="preserve"> and </w:t>
      </w:r>
      <w:r>
        <w:rPr>
          <w:rFonts w:ascii="Arial" w:eastAsia="Arial" w:hAnsi="Arial" w:cs="Arial"/>
          <w:b/>
          <w:color w:val="000000"/>
          <w:sz w:val="20"/>
        </w:rPr>
        <w:t>$0.78</w:t>
      </w:r>
      <w:r>
        <w:rPr>
          <w:rFonts w:ascii="Arial" w:eastAsia="Arial" w:hAnsi="Arial" w:cs="Arial"/>
          <w:b/>
          <w:sz w:val="20"/>
        </w:rPr>
        <w:t xml:space="preserve">, respectively, for the </w:t>
      </w:r>
      <w:r>
        <w:rPr>
          <w:rFonts w:ascii="Arial" w:eastAsia="Arial" w:hAnsi="Arial" w:cs="Arial"/>
          <w:b/>
          <w:color w:val="000000"/>
          <w:sz w:val="20"/>
        </w:rPr>
        <w:t>third</w:t>
      </w:r>
      <w:r>
        <w:rPr>
          <w:rFonts w:ascii="Arial" w:eastAsia="Arial" w:hAnsi="Arial" w:cs="Arial"/>
          <w:b/>
          <w:sz w:val="20"/>
        </w:rPr>
        <w:t xml:space="preserve"> quarter of 2024, and </w:t>
      </w:r>
      <w:r>
        <w:rPr>
          <w:rFonts w:ascii="Arial" w:eastAsia="Arial" w:hAnsi="Arial" w:cs="Arial"/>
          <w:b/>
          <w:color w:val="000000"/>
          <w:sz w:val="20"/>
        </w:rPr>
        <w:t>$81.9 million</w:t>
      </w:r>
      <w:r>
        <w:rPr>
          <w:rFonts w:ascii="Arial" w:eastAsia="Arial" w:hAnsi="Arial" w:cs="Arial"/>
          <w:b/>
          <w:sz w:val="20"/>
        </w:rPr>
        <w:t xml:space="preserve"> and </w:t>
      </w:r>
      <w:r>
        <w:rPr>
          <w:rFonts w:ascii="Arial" w:eastAsia="Arial" w:hAnsi="Arial" w:cs="Arial"/>
          <w:b/>
          <w:color w:val="000000"/>
          <w:sz w:val="20"/>
        </w:rPr>
        <w:t>$3.66</w:t>
      </w:r>
      <w:r>
        <w:rPr>
          <w:rFonts w:ascii="Arial" w:eastAsia="Arial" w:hAnsi="Arial" w:cs="Arial"/>
          <w:b/>
          <w:sz w:val="20"/>
        </w:rPr>
        <w:t xml:space="preserve">, respectively, for the nine months ended </w:t>
      </w:r>
      <w:r>
        <w:rPr>
          <w:rFonts w:ascii="Arial" w:eastAsia="Arial" w:hAnsi="Arial" w:cs="Arial"/>
          <w:b/>
          <w:color w:val="000000"/>
          <w:sz w:val="20"/>
        </w:rPr>
        <w:t>September 30, 2024</w:t>
      </w:r>
    </w:p>
    <w:p w:rsidR="00A235CB" w:rsidRDefault="005B13C0">
      <w:pPr>
        <w:numPr>
          <w:ilvl w:val="0"/>
          <w:numId w:val="15"/>
        </w:numPr>
        <w:spacing w:before="60" w:line="288" w:lineRule="auto"/>
        <w:jc w:val="both"/>
        <w:rPr>
          <w:rFonts w:ascii="Arial" w:eastAsia="Arial" w:hAnsi="Arial" w:cs="Arial"/>
          <w:b/>
          <w:sz w:val="22"/>
        </w:rPr>
      </w:pPr>
      <w:r>
        <w:rPr>
          <w:rFonts w:ascii="Arial" w:eastAsia="Arial" w:hAnsi="Arial" w:cs="Arial"/>
          <w:b/>
          <w:sz w:val="20"/>
        </w:rPr>
        <w:t xml:space="preserve">Adjusted net income and Adjusted EPS**, which exclude transaction and transition-related expenses attributable to the acquisition and integration of Florida City Gas ("FCG"), were </w:t>
      </w:r>
      <w:r>
        <w:rPr>
          <w:rFonts w:ascii="Arial" w:eastAsia="Arial" w:hAnsi="Arial" w:cs="Arial"/>
          <w:b/>
          <w:color w:val="000000"/>
          <w:sz w:val="20"/>
        </w:rPr>
        <w:t>$18.1 million</w:t>
      </w:r>
      <w:r>
        <w:rPr>
          <w:rFonts w:ascii="Arial" w:eastAsia="Arial" w:hAnsi="Arial" w:cs="Arial"/>
          <w:b/>
          <w:sz w:val="20"/>
        </w:rPr>
        <w:t xml:space="preserve"> and </w:t>
      </w:r>
      <w:r>
        <w:rPr>
          <w:rFonts w:ascii="Arial" w:eastAsia="Arial" w:hAnsi="Arial" w:cs="Arial"/>
          <w:b/>
          <w:color w:val="000000"/>
          <w:sz w:val="20"/>
        </w:rPr>
        <w:t>$0.80</w:t>
      </w:r>
      <w:r>
        <w:rPr>
          <w:rFonts w:ascii="Arial" w:eastAsia="Arial" w:hAnsi="Arial" w:cs="Arial"/>
          <w:b/>
          <w:sz w:val="20"/>
        </w:rPr>
        <w:t xml:space="preserve">, respectively, for the </w:t>
      </w:r>
      <w:r>
        <w:rPr>
          <w:rFonts w:ascii="Arial" w:eastAsia="Arial" w:hAnsi="Arial" w:cs="Arial"/>
          <w:b/>
          <w:color w:val="000000"/>
          <w:sz w:val="20"/>
        </w:rPr>
        <w:t>third</w:t>
      </w:r>
      <w:r>
        <w:rPr>
          <w:rFonts w:ascii="Arial" w:eastAsia="Arial" w:hAnsi="Arial" w:cs="Arial"/>
          <w:b/>
          <w:sz w:val="20"/>
        </w:rPr>
        <w:t xml:space="preserve"> quarter of 2024 and </w:t>
      </w:r>
      <w:r>
        <w:rPr>
          <w:rFonts w:ascii="Arial" w:eastAsia="Arial" w:hAnsi="Arial" w:cs="Arial"/>
          <w:b/>
          <w:color w:val="000000"/>
          <w:sz w:val="20"/>
        </w:rPr>
        <w:t>$84.2 million</w:t>
      </w:r>
      <w:r>
        <w:rPr>
          <w:rFonts w:ascii="Arial" w:eastAsia="Arial" w:hAnsi="Arial" w:cs="Arial"/>
          <w:b/>
          <w:sz w:val="20"/>
        </w:rPr>
        <w:t xml:space="preserve"> and </w:t>
      </w:r>
      <w:r>
        <w:rPr>
          <w:rFonts w:ascii="Arial" w:eastAsia="Arial" w:hAnsi="Arial" w:cs="Arial"/>
          <w:b/>
          <w:color w:val="000000"/>
          <w:sz w:val="20"/>
        </w:rPr>
        <w:t>$3.76</w:t>
      </w:r>
      <w:r>
        <w:rPr>
          <w:rFonts w:ascii="Arial" w:eastAsia="Arial" w:hAnsi="Arial" w:cs="Arial"/>
          <w:b/>
          <w:sz w:val="20"/>
        </w:rPr>
        <w:t xml:space="preserve">, respectively, for the nine months ended </w:t>
      </w:r>
      <w:r>
        <w:rPr>
          <w:rFonts w:ascii="Arial" w:eastAsia="Arial" w:hAnsi="Arial" w:cs="Arial"/>
          <w:b/>
          <w:color w:val="000000"/>
          <w:sz w:val="20"/>
        </w:rPr>
        <w:t>September 30, 2024</w:t>
      </w:r>
    </w:p>
    <w:p w:rsidR="00A235CB" w:rsidRDefault="005B13C0">
      <w:pPr>
        <w:numPr>
          <w:ilvl w:val="0"/>
          <w:numId w:val="16"/>
        </w:numPr>
        <w:spacing w:before="60" w:line="288" w:lineRule="auto"/>
        <w:jc w:val="both"/>
        <w:rPr>
          <w:rFonts w:ascii="Arial" w:eastAsia="Arial" w:hAnsi="Arial" w:cs="Arial"/>
          <w:b/>
          <w:sz w:val="22"/>
        </w:rPr>
      </w:pPr>
      <w:r>
        <w:rPr>
          <w:rFonts w:ascii="Arial" w:eastAsia="Arial" w:hAnsi="Arial" w:cs="Arial"/>
          <w:b/>
          <w:sz w:val="20"/>
        </w:rPr>
        <w:t xml:space="preserve">Adjusted gross margin** growth of </w:t>
      </w:r>
      <w:r>
        <w:rPr>
          <w:rFonts w:ascii="Arial" w:eastAsia="Arial" w:hAnsi="Arial" w:cs="Arial"/>
          <w:b/>
          <w:color w:val="000000"/>
          <w:sz w:val="20"/>
        </w:rPr>
        <w:t>$89.3 million</w:t>
      </w:r>
      <w:r>
        <w:rPr>
          <w:rFonts w:ascii="Arial" w:eastAsia="Arial" w:hAnsi="Arial" w:cs="Arial"/>
          <w:b/>
          <w:sz w:val="20"/>
        </w:rPr>
        <w:t xml:space="preserve"> during the first nine months of </w:t>
      </w:r>
      <w:r>
        <w:rPr>
          <w:rFonts w:ascii="Arial" w:eastAsia="Arial" w:hAnsi="Arial" w:cs="Arial"/>
          <w:b/>
          <w:color w:val="000000"/>
          <w:sz w:val="20"/>
        </w:rPr>
        <w:t>2024</w:t>
      </w:r>
      <w:r>
        <w:rPr>
          <w:rFonts w:ascii="Arial" w:eastAsia="Arial" w:hAnsi="Arial" w:cs="Arial"/>
          <w:b/>
          <w:sz w:val="20"/>
        </w:rPr>
        <w:t xml:space="preserve"> driven by contributions from FCG, regulatory initiatives and infrastructure programs, natural gas organic growth, continued pipeline expansion projects, and additional customer consumption</w:t>
      </w:r>
    </w:p>
    <w:p w:rsidR="00A235CB" w:rsidRDefault="005B13C0">
      <w:pPr>
        <w:numPr>
          <w:ilvl w:val="0"/>
          <w:numId w:val="17"/>
        </w:numPr>
        <w:spacing w:before="60" w:line="288" w:lineRule="auto"/>
        <w:jc w:val="both"/>
        <w:rPr>
          <w:rFonts w:ascii="Arial" w:eastAsia="Arial" w:hAnsi="Arial" w:cs="Arial"/>
          <w:b/>
          <w:sz w:val="20"/>
        </w:rPr>
      </w:pPr>
      <w:r>
        <w:rPr>
          <w:rFonts w:ascii="Arial" w:eastAsia="Arial" w:hAnsi="Arial" w:cs="Arial"/>
          <w:b/>
          <w:sz w:val="20"/>
        </w:rPr>
        <w:t xml:space="preserve">Results continue to track in line with Management's expectations, and the Company continues to affirm 2024 EPS and capital guidance </w:t>
      </w:r>
    </w:p>
    <w:p w:rsidR="00A77B3E" w:rsidRDefault="00A77B3E">
      <w:pPr>
        <w:spacing w:line="276" w:lineRule="auto"/>
        <w:jc w:val="both"/>
        <w:rPr>
          <w:rFonts w:ascii="Arial" w:eastAsia="Arial" w:hAnsi="Arial" w:cs="Arial"/>
          <w:b/>
          <w:color w:val="000000"/>
          <w:sz w:val="22"/>
          <w:shd w:val="clear" w:color="auto" w:fill="FFFF00"/>
        </w:rPr>
      </w:pPr>
    </w:p>
    <w:p w:rsidR="00A77B3E" w:rsidRDefault="005B13C0">
      <w:pPr>
        <w:spacing w:line="276" w:lineRule="auto"/>
        <w:jc w:val="both"/>
        <w:rPr>
          <w:rFonts w:ascii="Arial" w:eastAsia="Arial" w:hAnsi="Arial" w:cs="Arial"/>
          <w:color w:val="000000"/>
          <w:sz w:val="20"/>
          <w:u w:val="single"/>
        </w:rPr>
      </w:pPr>
      <w:r>
        <w:rPr>
          <w:rFonts w:ascii="Arial" w:eastAsia="Arial" w:hAnsi="Arial" w:cs="Arial"/>
          <w:color w:val="000000"/>
          <w:sz w:val="20"/>
          <w:u w:val="single"/>
        </w:rPr>
        <w:t>Dover, Delaware</w:t>
      </w:r>
      <w:r>
        <w:rPr>
          <w:rFonts w:ascii="Arial" w:eastAsia="Arial" w:hAnsi="Arial" w:cs="Arial"/>
          <w:sz w:val="20"/>
        </w:rPr>
        <w:t xml:space="preserve"> — Chesapeake Utilities Corporation (NYSE: CPK) (“Chesapeake Utilities” or the “Company”) today announced financial results </w:t>
      </w:r>
      <w:r>
        <w:rPr>
          <w:rFonts w:ascii="Arial" w:eastAsia="Arial" w:hAnsi="Arial" w:cs="Arial"/>
          <w:color w:val="000000"/>
          <w:sz w:val="20"/>
        </w:rPr>
        <w:t>for the three and nine months ended</w:t>
      </w:r>
      <w:r>
        <w:rPr>
          <w:rFonts w:ascii="Arial" w:eastAsia="Arial" w:hAnsi="Arial" w:cs="Arial"/>
          <w:sz w:val="20"/>
        </w:rPr>
        <w:t xml:space="preserve"> </w:t>
      </w:r>
      <w:r>
        <w:rPr>
          <w:rFonts w:ascii="Arial" w:eastAsia="Arial" w:hAnsi="Arial" w:cs="Arial"/>
          <w:color w:val="000000"/>
          <w:sz w:val="20"/>
        </w:rPr>
        <w:t>September 30, 2024</w:t>
      </w:r>
      <w:r>
        <w:rPr>
          <w:rFonts w:ascii="Arial" w:eastAsia="Arial" w:hAnsi="Arial" w:cs="Arial"/>
          <w:sz w:val="20"/>
        </w:rPr>
        <w:t xml:space="preserve">. </w:t>
      </w:r>
    </w:p>
    <w:p w:rsidR="00A77B3E" w:rsidRDefault="00A77B3E">
      <w:pPr>
        <w:spacing w:line="276" w:lineRule="auto"/>
        <w:jc w:val="both"/>
        <w:rPr>
          <w:rFonts w:ascii="Arial" w:eastAsia="Arial" w:hAnsi="Arial" w:cs="Arial"/>
          <w:color w:val="000000"/>
          <w:sz w:val="20"/>
          <w:shd w:val="clear" w:color="auto" w:fill="FFFF00"/>
        </w:rPr>
      </w:pPr>
    </w:p>
    <w:p w:rsidR="00A77B3E" w:rsidRDefault="005B13C0">
      <w:pPr>
        <w:spacing w:line="269" w:lineRule="auto"/>
        <w:jc w:val="both"/>
        <w:rPr>
          <w:rFonts w:ascii="Arial" w:eastAsia="Arial" w:hAnsi="Arial" w:cs="Arial"/>
          <w:b/>
          <w:color w:val="000000"/>
          <w:sz w:val="22"/>
          <w:shd w:val="clear" w:color="auto" w:fill="FFFF00"/>
        </w:rPr>
      </w:pPr>
      <w:r>
        <w:rPr>
          <w:rFonts w:ascii="Arial" w:eastAsia="Arial" w:hAnsi="Arial" w:cs="Arial"/>
          <w:sz w:val="20"/>
        </w:rPr>
        <w:t xml:space="preserve">Net income for the third quarter of 2024 was </w:t>
      </w:r>
      <w:r>
        <w:rPr>
          <w:rFonts w:ascii="Arial" w:eastAsia="Arial" w:hAnsi="Arial" w:cs="Arial"/>
          <w:color w:val="000000"/>
          <w:sz w:val="20"/>
        </w:rPr>
        <w:t>$17.5 million</w:t>
      </w:r>
      <w:r>
        <w:rPr>
          <w:rFonts w:ascii="Arial" w:eastAsia="Arial" w:hAnsi="Arial" w:cs="Arial"/>
          <w:sz w:val="20"/>
        </w:rPr>
        <w:t xml:space="preserve"> (</w:t>
      </w:r>
      <w:r>
        <w:rPr>
          <w:rFonts w:ascii="Arial" w:eastAsia="Arial" w:hAnsi="Arial" w:cs="Arial"/>
          <w:color w:val="000000"/>
          <w:sz w:val="20"/>
        </w:rPr>
        <w:t>$0.78</w:t>
      </w:r>
      <w:r>
        <w:rPr>
          <w:rFonts w:ascii="Arial" w:eastAsia="Arial" w:hAnsi="Arial" w:cs="Arial"/>
          <w:sz w:val="20"/>
        </w:rPr>
        <w:t xml:space="preserve"> per share) compared to </w:t>
      </w:r>
      <w:r>
        <w:rPr>
          <w:rFonts w:ascii="Arial" w:eastAsia="Arial" w:hAnsi="Arial" w:cs="Arial"/>
          <w:color w:val="000000"/>
          <w:sz w:val="20"/>
        </w:rPr>
        <w:t>$9.4 million</w:t>
      </w:r>
      <w:r>
        <w:rPr>
          <w:rFonts w:ascii="Arial" w:eastAsia="Arial" w:hAnsi="Arial" w:cs="Arial"/>
          <w:sz w:val="20"/>
        </w:rPr>
        <w:t xml:space="preserve"> (</w:t>
      </w:r>
      <w:r>
        <w:rPr>
          <w:rFonts w:ascii="Arial" w:eastAsia="Arial" w:hAnsi="Arial" w:cs="Arial"/>
          <w:color w:val="000000"/>
          <w:sz w:val="20"/>
        </w:rPr>
        <w:t>$0.53</w:t>
      </w:r>
      <w:r>
        <w:rPr>
          <w:rFonts w:ascii="Arial" w:eastAsia="Arial" w:hAnsi="Arial" w:cs="Arial"/>
          <w:sz w:val="20"/>
        </w:rPr>
        <w:t xml:space="preserve"> per share) in the third quarter of 2023. Excluding transaction and transition-related expenses associated with the fourth quarter 2023 acquisition of FCG, adjusted net income was </w:t>
      </w:r>
      <w:r>
        <w:rPr>
          <w:rFonts w:ascii="Arial" w:eastAsia="Arial" w:hAnsi="Arial" w:cs="Arial"/>
          <w:color w:val="000000"/>
          <w:sz w:val="20"/>
        </w:rPr>
        <w:t>$18.1 million</w:t>
      </w:r>
      <w:r>
        <w:rPr>
          <w:rFonts w:ascii="Arial" w:eastAsia="Arial" w:hAnsi="Arial" w:cs="Arial"/>
          <w:sz w:val="20"/>
        </w:rPr>
        <w:t xml:space="preserve"> (</w:t>
      </w:r>
      <w:r>
        <w:rPr>
          <w:rFonts w:ascii="Arial" w:eastAsia="Arial" w:hAnsi="Arial" w:cs="Arial"/>
          <w:color w:val="000000"/>
          <w:sz w:val="20"/>
        </w:rPr>
        <w:t>$0.80</w:t>
      </w:r>
      <w:r>
        <w:rPr>
          <w:rFonts w:ascii="Arial" w:eastAsia="Arial" w:hAnsi="Arial" w:cs="Arial"/>
          <w:sz w:val="20"/>
        </w:rPr>
        <w:t xml:space="preserve"> per share) or approximately 16 percent higher per share compared to the prior-year period.  </w:t>
      </w:r>
    </w:p>
    <w:p w:rsidR="00A77B3E" w:rsidRDefault="00A77B3E">
      <w:pPr>
        <w:spacing w:line="269" w:lineRule="auto"/>
        <w:rPr>
          <w:rFonts w:ascii="Arial" w:eastAsia="Arial" w:hAnsi="Arial" w:cs="Arial"/>
          <w:sz w:val="20"/>
        </w:rPr>
      </w:pPr>
    </w:p>
    <w:p w:rsidR="00A77B3E" w:rsidRDefault="005B13C0">
      <w:pPr>
        <w:spacing w:line="276" w:lineRule="auto"/>
        <w:jc w:val="both"/>
        <w:rPr>
          <w:rFonts w:ascii="Arial" w:eastAsia="Arial" w:hAnsi="Arial" w:cs="Arial"/>
          <w:b/>
          <w:sz w:val="22"/>
        </w:rPr>
      </w:pPr>
      <w:r>
        <w:rPr>
          <w:rFonts w:ascii="Arial" w:eastAsia="Arial" w:hAnsi="Arial" w:cs="Arial"/>
          <w:sz w:val="20"/>
        </w:rPr>
        <w:t xml:space="preserve">The higher results for the third quarter of </w:t>
      </w:r>
      <w:r>
        <w:rPr>
          <w:rFonts w:ascii="Arial" w:eastAsia="Arial" w:hAnsi="Arial" w:cs="Arial"/>
          <w:color w:val="000000"/>
          <w:sz w:val="20"/>
        </w:rPr>
        <w:t>2024</w:t>
      </w:r>
      <w:r>
        <w:rPr>
          <w:rFonts w:ascii="Arial" w:eastAsia="Arial" w:hAnsi="Arial" w:cs="Arial"/>
          <w:sz w:val="20"/>
        </w:rPr>
        <w:t xml:space="preserve"> were largely attributable to incremental contributions from FCG, additional margin from regulated infrastructure programs, continued pipeline expansion projects to support distribution growth, growth in the Company's natural gas distribution businesses and increased levels of virtual pipeline services. The financing impacts of the FCG acquisition, including increased interest expense related to debt issued and additional shares outstanding, partially offset the increases.   </w:t>
      </w:r>
    </w:p>
    <w:p w:rsidR="00A77B3E" w:rsidRDefault="00A77B3E">
      <w:pPr>
        <w:spacing w:line="276" w:lineRule="auto"/>
        <w:jc w:val="both"/>
        <w:rPr>
          <w:rFonts w:ascii="Arial" w:eastAsia="Arial" w:hAnsi="Arial" w:cs="Arial"/>
          <w:sz w:val="20"/>
        </w:rPr>
      </w:pPr>
    </w:p>
    <w:p w:rsidR="00A77B3E" w:rsidRDefault="005B13C0">
      <w:pPr>
        <w:spacing w:line="276" w:lineRule="auto"/>
        <w:jc w:val="both"/>
        <w:rPr>
          <w:rFonts w:ascii="Arial" w:eastAsia="Arial" w:hAnsi="Arial" w:cs="Arial"/>
          <w:sz w:val="20"/>
        </w:rPr>
      </w:pPr>
      <w:r>
        <w:rPr>
          <w:rFonts w:ascii="Arial" w:eastAsia="Arial" w:hAnsi="Arial" w:cs="Arial"/>
          <w:sz w:val="20"/>
        </w:rPr>
        <w:t xml:space="preserve">During the first nine months of </w:t>
      </w:r>
      <w:r>
        <w:rPr>
          <w:rFonts w:ascii="Arial" w:eastAsia="Arial" w:hAnsi="Arial" w:cs="Arial"/>
          <w:color w:val="000000"/>
          <w:sz w:val="20"/>
        </w:rPr>
        <w:t>2024</w:t>
      </w:r>
      <w:r>
        <w:rPr>
          <w:rFonts w:ascii="Arial" w:eastAsia="Arial" w:hAnsi="Arial" w:cs="Arial"/>
          <w:sz w:val="20"/>
        </w:rPr>
        <w:t xml:space="preserve">, net income was </w:t>
      </w:r>
      <w:r>
        <w:rPr>
          <w:rFonts w:ascii="Arial" w:eastAsia="Arial" w:hAnsi="Arial" w:cs="Arial"/>
          <w:color w:val="000000"/>
          <w:sz w:val="20"/>
        </w:rPr>
        <w:t>$81.9 million</w:t>
      </w:r>
      <w:r>
        <w:rPr>
          <w:rFonts w:ascii="Arial" w:eastAsia="Arial" w:hAnsi="Arial" w:cs="Arial"/>
          <w:sz w:val="20"/>
        </w:rPr>
        <w:t xml:space="preserve"> (</w:t>
      </w:r>
      <w:r>
        <w:rPr>
          <w:rFonts w:ascii="Arial" w:eastAsia="Arial" w:hAnsi="Arial" w:cs="Arial"/>
          <w:color w:val="000000"/>
          <w:sz w:val="20"/>
        </w:rPr>
        <w:t>$3.66</w:t>
      </w:r>
      <w:r>
        <w:rPr>
          <w:rFonts w:ascii="Arial" w:eastAsia="Arial" w:hAnsi="Arial" w:cs="Arial"/>
          <w:sz w:val="20"/>
        </w:rPr>
        <w:t xml:space="preserve"> per share) compared to </w:t>
      </w:r>
      <w:r>
        <w:rPr>
          <w:rFonts w:ascii="Arial" w:eastAsia="Arial" w:hAnsi="Arial" w:cs="Arial"/>
          <w:color w:val="000000"/>
          <w:sz w:val="20"/>
        </w:rPr>
        <w:t>$61.9 million</w:t>
      </w:r>
      <w:r>
        <w:rPr>
          <w:rFonts w:ascii="Arial" w:eastAsia="Arial" w:hAnsi="Arial" w:cs="Arial"/>
          <w:sz w:val="20"/>
        </w:rPr>
        <w:t xml:space="preserve"> (</w:t>
      </w:r>
      <w:r>
        <w:rPr>
          <w:rFonts w:ascii="Arial" w:eastAsia="Arial" w:hAnsi="Arial" w:cs="Arial"/>
          <w:color w:val="000000"/>
          <w:sz w:val="20"/>
        </w:rPr>
        <w:t>$3.47</w:t>
      </w:r>
      <w:r>
        <w:rPr>
          <w:rFonts w:ascii="Arial" w:eastAsia="Arial" w:hAnsi="Arial" w:cs="Arial"/>
          <w:sz w:val="20"/>
        </w:rPr>
        <w:t xml:space="preserve"> per share) in the prior-year period. Excluding the transaction and transition-related expenses, adjusted net income was </w:t>
      </w:r>
      <w:r>
        <w:rPr>
          <w:rFonts w:ascii="Arial" w:eastAsia="Arial" w:hAnsi="Arial" w:cs="Arial"/>
          <w:color w:val="000000"/>
          <w:sz w:val="20"/>
        </w:rPr>
        <w:t>$84.2 million</w:t>
      </w:r>
      <w:r>
        <w:rPr>
          <w:rFonts w:ascii="Arial" w:eastAsia="Arial" w:hAnsi="Arial" w:cs="Arial"/>
          <w:sz w:val="20"/>
        </w:rPr>
        <w:t xml:space="preserve"> (</w:t>
      </w:r>
      <w:r>
        <w:rPr>
          <w:rFonts w:ascii="Arial" w:eastAsia="Arial" w:hAnsi="Arial" w:cs="Arial"/>
          <w:color w:val="000000"/>
          <w:sz w:val="20"/>
        </w:rPr>
        <w:t>$3.76</w:t>
      </w:r>
      <w:r>
        <w:rPr>
          <w:rFonts w:ascii="Arial" w:eastAsia="Arial" w:hAnsi="Arial" w:cs="Arial"/>
          <w:sz w:val="20"/>
        </w:rPr>
        <w:t xml:space="preserve"> per share) compared to </w:t>
      </w:r>
      <w:r>
        <w:rPr>
          <w:rFonts w:ascii="Arial" w:eastAsia="Arial" w:hAnsi="Arial" w:cs="Arial"/>
          <w:color w:val="000000"/>
          <w:sz w:val="20"/>
        </w:rPr>
        <w:t>$64.8 million</w:t>
      </w:r>
      <w:r>
        <w:rPr>
          <w:rFonts w:ascii="Arial" w:eastAsia="Arial" w:hAnsi="Arial" w:cs="Arial"/>
          <w:sz w:val="20"/>
        </w:rPr>
        <w:t xml:space="preserve"> (</w:t>
      </w:r>
      <w:r>
        <w:rPr>
          <w:rFonts w:ascii="Arial" w:eastAsia="Arial" w:hAnsi="Arial" w:cs="Arial"/>
          <w:color w:val="000000"/>
          <w:sz w:val="20"/>
        </w:rPr>
        <w:t>$3.63</w:t>
      </w:r>
      <w:r>
        <w:rPr>
          <w:rFonts w:ascii="Arial" w:eastAsia="Arial" w:hAnsi="Arial" w:cs="Arial"/>
          <w:sz w:val="20"/>
        </w:rPr>
        <w:t xml:space="preserve"> per share) for the same period in 2023. </w:t>
      </w:r>
    </w:p>
    <w:p w:rsidR="00A77B3E" w:rsidRDefault="00A77B3E">
      <w:pPr>
        <w:spacing w:line="276" w:lineRule="auto"/>
        <w:jc w:val="both"/>
        <w:rPr>
          <w:rFonts w:ascii="Arial" w:eastAsia="Arial" w:hAnsi="Arial" w:cs="Arial"/>
          <w:sz w:val="20"/>
        </w:rPr>
      </w:pPr>
    </w:p>
    <w:p w:rsidR="00A77B3E" w:rsidRDefault="005B13C0">
      <w:pPr>
        <w:spacing w:line="276" w:lineRule="auto"/>
        <w:jc w:val="both"/>
        <w:rPr>
          <w:rFonts w:ascii="Arial" w:eastAsia="Arial" w:hAnsi="Arial" w:cs="Arial"/>
          <w:b/>
          <w:sz w:val="22"/>
        </w:rPr>
      </w:pPr>
      <w:r>
        <w:rPr>
          <w:rFonts w:ascii="Arial" w:eastAsia="Arial" w:hAnsi="Arial" w:cs="Arial"/>
          <w:sz w:val="20"/>
        </w:rPr>
        <w:lastRenderedPageBreak/>
        <w:t xml:space="preserve">Year-to-date earnings for </w:t>
      </w:r>
      <w:r>
        <w:rPr>
          <w:rFonts w:ascii="Arial" w:eastAsia="Arial" w:hAnsi="Arial" w:cs="Arial"/>
          <w:color w:val="000000"/>
          <w:sz w:val="20"/>
        </w:rPr>
        <w:t>2024</w:t>
      </w:r>
      <w:r>
        <w:rPr>
          <w:rFonts w:ascii="Arial" w:eastAsia="Arial" w:hAnsi="Arial" w:cs="Arial"/>
          <w:sz w:val="20"/>
        </w:rPr>
        <w:t xml:space="preserve"> were primarily impacted by the factors discussed for the third quarter as well as additional adjusted gross margin from increased customer consumption experienced earlier in the year and contributions from the Company's unregulated businesses.  </w:t>
      </w:r>
    </w:p>
    <w:p w:rsidR="00A77B3E" w:rsidRDefault="00A77B3E">
      <w:pPr>
        <w:spacing w:line="276" w:lineRule="auto"/>
        <w:jc w:val="both"/>
        <w:rPr>
          <w:rFonts w:ascii="Arial" w:eastAsia="Arial" w:hAnsi="Arial" w:cs="Arial"/>
          <w:b/>
          <w:color w:val="000000"/>
          <w:sz w:val="22"/>
          <w:shd w:val="clear" w:color="auto" w:fill="FFFF00"/>
        </w:rPr>
      </w:pPr>
    </w:p>
    <w:p w:rsidR="00A77B3E" w:rsidRDefault="005B13C0">
      <w:pPr>
        <w:spacing w:line="269" w:lineRule="auto"/>
        <w:jc w:val="both"/>
        <w:rPr>
          <w:rFonts w:ascii="Calibri" w:eastAsia="Calibri" w:hAnsi="Calibri" w:cs="Calibri"/>
          <w:color w:val="000000"/>
          <w:sz w:val="22"/>
          <w:u w:val="single"/>
          <w:shd w:val="clear" w:color="auto" w:fill="FFFF00"/>
        </w:rPr>
      </w:pPr>
      <w:r>
        <w:rPr>
          <w:rFonts w:ascii="Arial" w:eastAsia="Arial" w:hAnsi="Arial" w:cs="Arial"/>
          <w:sz w:val="20"/>
        </w:rPr>
        <w:t>"Chesapeake Utilities delivered strong financial performance and sustained operational excellence in the third quarter as we continued to execute on the three pillars that drive long-term earnings growth and shareholder value: prudently deploying record levels of capital, proactively advancing our regulatory agenda and continually executing on business transformation,” said Jeff Householder, chair, president and CEO. “In the third quarter alone, we invested nearly $100 million in capital expenditures, filed for rate increases in Delaware and in Florida for our electric operations and successfully implemented our new enterprise-wide customer billing system."</w:t>
      </w:r>
    </w:p>
    <w:p w:rsidR="00A77B3E" w:rsidRDefault="00A77B3E">
      <w:pPr>
        <w:spacing w:line="269" w:lineRule="auto"/>
        <w:rPr>
          <w:rFonts w:ascii="Arial" w:eastAsia="Arial" w:hAnsi="Arial" w:cs="Arial"/>
          <w:sz w:val="20"/>
        </w:rPr>
      </w:pPr>
    </w:p>
    <w:p w:rsidR="00A77B3E" w:rsidRDefault="005B13C0">
      <w:pPr>
        <w:spacing w:line="269" w:lineRule="auto"/>
        <w:jc w:val="both"/>
        <w:rPr>
          <w:rFonts w:ascii="Calibri" w:eastAsia="Calibri" w:hAnsi="Calibri" w:cs="Calibri"/>
          <w:sz w:val="22"/>
        </w:rPr>
      </w:pPr>
      <w:r>
        <w:rPr>
          <w:rFonts w:ascii="Arial" w:eastAsia="Arial" w:hAnsi="Arial" w:cs="Arial"/>
          <w:sz w:val="20"/>
        </w:rPr>
        <w:t>“In the third quarter of 2024, adjusted earnings per share was up 16 percent relative to the same period in 2023, attributable to adjusted gross margin growth of close to 30 percent and continued cost management driven by our business transformation efforts and focus on a “one company” approach. Some of the larger margin drivers include the addition of FCG, which we continue to effectively integrate, strong customer growth of approximately 4 percent in both Delmarva and Florida, incremental margin related to transmission expansions and increased virtual pipeline services and depreciation savings related to regulatory initiatives,” continued Householder. “I’m proud of our teammates’ consistent dedication to prioritizing service and safety to deliver performance in line with our expectations. This commitment enables us to affirm our full-year 2024 adjusted EPS and capital guidance."</w:t>
      </w:r>
    </w:p>
    <w:p w:rsidR="00A77B3E" w:rsidRDefault="00A77B3E">
      <w:pPr>
        <w:spacing w:line="269" w:lineRule="auto"/>
        <w:rPr>
          <w:rFonts w:ascii="Arial" w:eastAsia="Arial" w:hAnsi="Arial" w:cs="Arial"/>
          <w:sz w:val="20"/>
        </w:rPr>
      </w:pPr>
    </w:p>
    <w:p w:rsidR="00A77B3E" w:rsidRDefault="00A77B3E">
      <w:pPr>
        <w:spacing w:line="269" w:lineRule="auto"/>
        <w:rPr>
          <w:rFonts w:ascii="Arial" w:eastAsia="Arial" w:hAnsi="Arial" w:cs="Arial"/>
          <w:sz w:val="20"/>
        </w:rPr>
      </w:pPr>
    </w:p>
    <w:p w:rsidR="00A77B3E" w:rsidRDefault="005B13C0">
      <w:pPr>
        <w:keepNext/>
        <w:keepLines/>
        <w:widowControl w:val="0"/>
        <w:spacing w:line="276" w:lineRule="auto"/>
        <w:jc w:val="both"/>
        <w:rPr>
          <w:rFonts w:ascii="Calibri" w:eastAsia="Calibri" w:hAnsi="Calibri" w:cs="Calibri"/>
          <w:color w:val="000000"/>
          <w:sz w:val="22"/>
          <w:u w:val="single"/>
        </w:rPr>
      </w:pPr>
      <w:r>
        <w:rPr>
          <w:rFonts w:ascii="Arial" w:eastAsia="Arial" w:hAnsi="Arial" w:cs="Arial"/>
          <w:b/>
          <w:i/>
          <w:color w:val="000000"/>
          <w:sz w:val="20"/>
          <w:u w:val="single"/>
        </w:rPr>
        <w:t>Earnings and Capital Investment Guidance</w:t>
      </w:r>
    </w:p>
    <w:p w:rsidR="00A77B3E" w:rsidRDefault="00A77B3E">
      <w:pPr>
        <w:spacing w:line="276" w:lineRule="auto"/>
        <w:jc w:val="both"/>
        <w:rPr>
          <w:rFonts w:ascii="Arial" w:eastAsia="Arial" w:hAnsi="Arial" w:cs="Arial"/>
        </w:rPr>
      </w:pPr>
    </w:p>
    <w:p w:rsidR="00A77B3E" w:rsidRDefault="005B13C0">
      <w:pPr>
        <w:spacing w:line="276" w:lineRule="auto"/>
        <w:jc w:val="both"/>
        <w:rPr>
          <w:rFonts w:ascii="Arial" w:eastAsia="Arial" w:hAnsi="Arial" w:cs="Arial"/>
          <w:sz w:val="18"/>
          <w:vertAlign w:val="superscript"/>
        </w:rPr>
      </w:pPr>
      <w:r>
        <w:rPr>
          <w:rFonts w:ascii="Arial" w:eastAsia="Arial" w:hAnsi="Arial" w:cs="Arial"/>
          <w:sz w:val="20"/>
        </w:rPr>
        <w:t xml:space="preserve">The Company continues to affirm its 2024 EPS guidance of $5.33 to $5.45 in adjusted earnings per share given the incremental margin opportunities present across the Company’s businesses, investment opportunities within and surrounding FCG, regulatory initiatives and operating synergies. </w:t>
      </w:r>
    </w:p>
    <w:p w:rsidR="00A77B3E" w:rsidRDefault="00A77B3E">
      <w:pPr>
        <w:spacing w:line="276" w:lineRule="auto"/>
        <w:jc w:val="both"/>
        <w:rPr>
          <w:rFonts w:ascii="Arial" w:eastAsia="Arial" w:hAnsi="Arial" w:cs="Arial"/>
          <w:sz w:val="20"/>
        </w:rPr>
      </w:pPr>
    </w:p>
    <w:p w:rsidR="00A77B3E" w:rsidRDefault="005B13C0">
      <w:pPr>
        <w:spacing w:line="276" w:lineRule="auto"/>
        <w:jc w:val="both"/>
        <w:rPr>
          <w:rFonts w:ascii="Arial" w:eastAsia="Arial" w:hAnsi="Arial" w:cs="Arial"/>
          <w:sz w:val="20"/>
        </w:rPr>
      </w:pPr>
      <w:r>
        <w:rPr>
          <w:rFonts w:ascii="Arial" w:eastAsia="Arial" w:hAnsi="Arial" w:cs="Arial"/>
          <w:color w:val="000000"/>
          <w:sz w:val="20"/>
        </w:rPr>
        <w:t>The Company also affirms its previously-announced 2024 capital expenditure guidance of $300 million to $360 million,</w:t>
      </w:r>
      <w:r>
        <w:rPr>
          <w:rFonts w:ascii="Arial" w:eastAsia="Arial" w:hAnsi="Arial" w:cs="Arial"/>
          <w:sz w:val="20"/>
        </w:rPr>
        <w:t xml:space="preserve"> as well as the capital expenditure guidance for the five-year period ended 2028 that will range from $1.5 billion to $1.8 billion. This investment forecast is projected to result in a 2025 EPS guidance range of $6.15 to $6.35, as well as a 2028 EPS guidance range of $7.75 to $8.00. This implies an EPS growth rate of approximately 8 percent from the 2025 EPS guidance range.</w:t>
      </w:r>
    </w:p>
    <w:p w:rsidR="00A77B3E" w:rsidRDefault="00A77B3E">
      <w:pPr>
        <w:spacing w:line="288" w:lineRule="auto"/>
        <w:jc w:val="both"/>
        <w:rPr>
          <w:rFonts w:ascii="Arial" w:eastAsia="Arial" w:hAnsi="Arial" w:cs="Arial"/>
          <w:sz w:val="20"/>
        </w:rPr>
      </w:pPr>
    </w:p>
    <w:p w:rsidR="00A77B3E" w:rsidRDefault="005B13C0">
      <w:pPr>
        <w:spacing w:line="247" w:lineRule="auto"/>
        <w:jc w:val="both"/>
        <w:rPr>
          <w:color w:val="000000"/>
          <w:shd w:val="clear" w:color="auto" w:fill="FFFF00"/>
        </w:rPr>
      </w:pPr>
      <w:r>
        <w:rPr>
          <w:rFonts w:ascii="Arial" w:eastAsia="Arial" w:hAnsi="Arial" w:cs="Arial"/>
          <w:i/>
          <w:sz w:val="20"/>
        </w:rPr>
        <w:t>*Unless otherwise noted, EPS and Adjusted EPS information are presented on a diluted basis.</w:t>
      </w:r>
    </w:p>
    <w:p w:rsidR="00A77B3E" w:rsidRDefault="00A77B3E">
      <w:pPr>
        <w:spacing w:line="247" w:lineRule="auto"/>
        <w:jc w:val="both"/>
        <w:rPr>
          <w:rFonts w:ascii="Arial" w:eastAsia="Arial" w:hAnsi="Arial" w:cs="Arial"/>
          <w:i/>
          <w:sz w:val="20"/>
        </w:rPr>
      </w:pPr>
    </w:p>
    <w:p w:rsidR="00A77B3E" w:rsidRDefault="00A77B3E">
      <w:pPr>
        <w:spacing w:line="247" w:lineRule="auto"/>
        <w:jc w:val="both"/>
        <w:rPr>
          <w:b/>
          <w:sz w:val="20"/>
        </w:rPr>
        <w:sectPr w:rsidR="00A77B3E">
          <w:headerReference w:type="default" r:id="rId8"/>
          <w:footerReference w:type="default" r:id="rId9"/>
          <w:headerReference w:type="first" r:id="rId10"/>
          <w:footerReference w:type="first" r:id="rId11"/>
          <w:type w:val="continuous"/>
          <w:pgSz w:w="12240" w:h="15840"/>
          <w:pgMar w:top="1440" w:right="1440" w:bottom="1440" w:left="1440" w:header="270" w:footer="270" w:gutter="0"/>
          <w:pgNumType w:start="1"/>
          <w:cols w:space="708"/>
          <w:titlePg/>
          <w:docGrid w:linePitch="360"/>
        </w:sectPr>
      </w:pPr>
    </w:p>
    <w:p w:rsidR="00A235CB" w:rsidRDefault="005B13C0">
      <w:pPr>
        <w:spacing w:line="247" w:lineRule="auto"/>
        <w:jc w:val="both"/>
        <w:outlineLvl w:val="0"/>
        <w:rPr>
          <w:rFonts w:ascii="Arial" w:eastAsia="Arial" w:hAnsi="Arial" w:cs="Arial"/>
          <w:b/>
          <w:i/>
          <w:color w:val="000000"/>
          <w:sz w:val="20"/>
          <w:u w:val="single"/>
        </w:rPr>
      </w:pPr>
      <w:bookmarkStart w:id="1" w:name="Section2"/>
      <w:bookmarkEnd w:id="1"/>
      <w:r>
        <w:rPr>
          <w:rFonts w:ascii="Arial" w:eastAsia="Arial" w:hAnsi="Arial" w:cs="Arial"/>
          <w:b/>
          <w:i/>
          <w:color w:val="000000"/>
          <w:sz w:val="20"/>
          <w:u w:val="single"/>
        </w:rPr>
        <w:t xml:space="preserve">Non-GAAP Financial Measures </w:t>
      </w:r>
    </w:p>
    <w:p w:rsidR="00A235CB" w:rsidRDefault="00A235CB">
      <w:pPr>
        <w:spacing w:line="247" w:lineRule="auto"/>
        <w:jc w:val="both"/>
        <w:rPr>
          <w:rFonts w:ascii="Arial" w:eastAsia="Arial" w:hAnsi="Arial" w:cs="Arial"/>
          <w:i/>
          <w:sz w:val="20"/>
        </w:rPr>
      </w:pPr>
    </w:p>
    <w:p w:rsidR="00A235CB" w:rsidRDefault="005B13C0">
      <w:pPr>
        <w:spacing w:line="276" w:lineRule="auto"/>
        <w:jc w:val="both"/>
      </w:pPr>
      <w:r>
        <w:rPr>
          <w:rFonts w:ascii="Arial" w:eastAsia="Arial" w:hAnsi="Arial" w:cs="Arial"/>
          <w:i/>
          <w:sz w:val="20"/>
        </w:rPr>
        <w:t>**This press release including the tables herein, include references to both Generally Accepted Accounting Principles ("GAAP") and non-GAAP financial measures, including Adjusted Gross Margin, Adjusted Net Income and Adjusted EPS. A "non-GAAP financial measure" is generally defined as a numerical measure of a company's historical or future performance that includes or excludes amounts, or that is subject to adjustments, so as to be different from the most directly comparable measure calculated or presented in accordance with GAAP. Our management believes certain non-GAAP financial measures, when considered together with GAAP financial measures, provide information that is useful to investors in understanding period-over-period operating results separate and apart from items that may, or could, have a disproportionately positive or negative impact on results in any particular period.</w:t>
      </w:r>
    </w:p>
    <w:p w:rsidR="00A235CB" w:rsidRDefault="00A235CB">
      <w:pPr>
        <w:spacing w:line="288" w:lineRule="auto"/>
        <w:jc w:val="both"/>
        <w:rPr>
          <w:rFonts w:ascii="Arial" w:eastAsia="Arial" w:hAnsi="Arial" w:cs="Arial"/>
          <w:i/>
          <w:sz w:val="20"/>
        </w:rPr>
      </w:pPr>
    </w:p>
    <w:p w:rsidR="00A235CB" w:rsidRDefault="005B13C0">
      <w:pPr>
        <w:spacing w:line="276" w:lineRule="auto"/>
        <w:jc w:val="both"/>
        <w:rPr>
          <w:rFonts w:ascii="Arial" w:eastAsia="Arial" w:hAnsi="Arial" w:cs="Arial"/>
        </w:rPr>
      </w:pPr>
      <w:r>
        <w:rPr>
          <w:rFonts w:ascii="Arial" w:eastAsia="Arial" w:hAnsi="Arial" w:cs="Arial"/>
          <w:i/>
          <w:sz w:val="20"/>
        </w:rPr>
        <w:lastRenderedPageBreak/>
        <w:t>The Company calculates Adjusted Gross Margin by deducting the purchased cost of natural gas, propane and electricity and the cost of labor spent on direct revenue-producing activities from operating revenues. The costs included in Adjusted Gross Margin exclude depreciation and amortization and certain costs presented in operations and maintenance expenses in accordance with regulatory requirements. The Company calculates Adjusted Net Income and Adjusted EPS by deducting costs and expenses associated with significant acquisitions that may affect the comparison of period-over-period results. These non-GAAP financial measures are not in accordance with, or an alternative to, GAAP and should be considered in addition to, and not as a substitute for, the comparable GAAP measures. The Company believes that these non-GAAP measures are useful and meaningful to investors as a basis for making investment decisions, and provide investors with information that demonstrates the profitability achieved by the Company under allowed rates for regulated energy operations and under the Company's competitive pricing structures for unregulated energy operations. The Company's management uses these non-GAAP financial measures in assessing a business unit and Company performance. Other companies may calculate these non-GAAP financial measures in a different manner.</w:t>
      </w:r>
    </w:p>
    <w:p w:rsidR="00A235CB" w:rsidRDefault="00A235CB">
      <w:pPr>
        <w:spacing w:line="276" w:lineRule="auto"/>
        <w:jc w:val="both"/>
        <w:rPr>
          <w:rFonts w:ascii="Arial" w:eastAsia="Arial" w:hAnsi="Arial" w:cs="Arial"/>
          <w:i/>
          <w:sz w:val="20"/>
        </w:rPr>
      </w:pPr>
    </w:p>
    <w:p w:rsidR="00A235CB" w:rsidRDefault="005B13C0">
      <w:pPr>
        <w:spacing w:line="276" w:lineRule="auto"/>
        <w:jc w:val="both"/>
      </w:pPr>
      <w:r>
        <w:rPr>
          <w:rFonts w:ascii="Arial" w:eastAsia="Arial" w:hAnsi="Arial" w:cs="Arial"/>
          <w:i/>
          <w:sz w:val="20"/>
        </w:rPr>
        <w:t>The following tables reconcile Gross Margin, Net Income, and EPS, all as defined under GAAP, to our non-GAAP measures of Adjusted Gross Margin, Adjusted Net Income and Adjusted EPS for each of the periods presented.</w:t>
      </w:r>
    </w:p>
    <w:p w:rsidR="00A235CB" w:rsidRDefault="00A235CB">
      <w:pPr>
        <w:spacing w:line="276" w:lineRule="auto"/>
        <w:jc w:val="both"/>
        <w:rPr>
          <w:rFonts w:ascii="Arial" w:eastAsia="Arial" w:hAnsi="Arial" w:cs="Arial"/>
          <w:i/>
        </w:rPr>
      </w:pPr>
    </w:p>
    <w:p w:rsidR="00A235CB" w:rsidRDefault="00A235CB">
      <w:pPr>
        <w:spacing w:line="276" w:lineRule="auto"/>
        <w:rPr>
          <w:rFonts w:ascii="Arial" w:eastAsia="Arial" w:hAnsi="Arial" w:cs="Arial"/>
        </w:rPr>
      </w:pPr>
    </w:p>
    <w:p w:rsidR="00A235CB" w:rsidRDefault="005B13C0">
      <w:pPr>
        <w:keepNext/>
        <w:spacing w:line="288" w:lineRule="auto"/>
        <w:rPr>
          <w:color w:val="000000"/>
          <w:u w:val="single"/>
        </w:rPr>
      </w:pPr>
      <w:r>
        <w:rPr>
          <w:rFonts w:ascii="Arial" w:eastAsia="Arial" w:hAnsi="Arial" w:cs="Arial"/>
          <w:b/>
          <w:color w:val="000000"/>
          <w:sz w:val="20"/>
          <w:u w:val="single"/>
        </w:rPr>
        <w:t>Adjusted Gross Margin</w:t>
      </w:r>
    </w:p>
    <w:p w:rsidR="00A235CB" w:rsidRDefault="00A235CB">
      <w:pPr>
        <w:keepNext/>
        <w:spacing w:line="288" w:lineRule="auto"/>
        <w:jc w:val="both"/>
        <w:rPr>
          <w:rFonts w:ascii="Arial" w:eastAsia="Arial" w:hAnsi="Arial" w:cs="Arial"/>
          <w:i/>
          <w:sz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59"/>
        <w:gridCol w:w="1572"/>
        <w:gridCol w:w="80"/>
        <w:gridCol w:w="1572"/>
        <w:gridCol w:w="60"/>
        <w:gridCol w:w="1572"/>
        <w:gridCol w:w="60"/>
        <w:gridCol w:w="1572"/>
      </w:tblGrid>
      <w:tr w:rsidR="00A235CB">
        <w:trPr>
          <w:cantSplit/>
          <w:trHeight w:hRule="exact" w:val="285"/>
        </w:trPr>
        <w:tc>
          <w:tcPr>
            <w:tcW w:w="28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480" w:type="dxa"/>
            <w:gridSpan w:val="7"/>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For the Three Months Ended September 30, 2024</w:t>
            </w:r>
          </w:p>
        </w:tc>
      </w:tr>
      <w:tr w:rsidR="00A235CB" w:rsidTr="00E710C5">
        <w:trPr>
          <w:cantSplit/>
          <w:trHeight w:hRule="exact" w:val="542"/>
        </w:trPr>
        <w:tc>
          <w:tcPr>
            <w:tcW w:w="2820"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Regulated Energy</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Unregulated Energy</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Other and Eliminations</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Total</w:t>
            </w:r>
          </w:p>
        </w:tc>
      </w:tr>
      <w:tr w:rsidR="00A235CB">
        <w:trPr>
          <w:cantSplit/>
          <w:trHeight w:hRule="exact" w:val="28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Operating Revenues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130,633</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33" w:after="30"/>
              <w:jc w:val="right"/>
            </w:pPr>
            <w:r>
              <w:rPr>
                <w:b/>
                <w:color w:val="000000"/>
                <w:sz w:val="20"/>
              </w:rPr>
              <w:t>$</w:t>
            </w:r>
            <w:r>
              <w:rPr>
                <w:b/>
                <w:color w:val="000000"/>
                <w:sz w:val="20"/>
              </w:rPr>
              <w:tab/>
              <w:t>35,567</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06"/>
              </w:tabs>
              <w:spacing w:before="33" w:after="30"/>
              <w:jc w:val="right"/>
            </w:pPr>
            <w:r>
              <w:rPr>
                <w:b/>
                <w:color w:val="000000"/>
                <w:sz w:val="20"/>
              </w:rPr>
              <w:t>$</w:t>
            </w:r>
            <w:r>
              <w:rPr>
                <w:b/>
                <w:color w:val="000000"/>
                <w:sz w:val="20"/>
              </w:rPr>
              <w:tab/>
              <w:t>(6,062)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160,138</w:t>
            </w:r>
            <w:r>
              <w:rPr>
                <w:b/>
                <w:color w:val="000000"/>
                <w:sz w:val="20"/>
              </w:rPr>
              <w:tab/>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Cost of Sales: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20"/>
              </w:rPr>
              <w:t>Natural gas, propane and electric costs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(28,366)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(15,868)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92"/>
                <w:tab w:val="left" w:pos="1507"/>
              </w:tabs>
              <w:spacing w:before="53" w:after="30"/>
              <w:jc w:val="right"/>
            </w:pPr>
            <w:r>
              <w:rPr>
                <w:color w:val="000000"/>
                <w:sz w:val="20"/>
              </w:rPr>
              <w:tab/>
              <w:t>6,033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(38,201)</w:t>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20"/>
              </w:rPr>
              <w:t>Depreciation &amp;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(12,301)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6"/>
              </w:tabs>
              <w:spacing w:before="53" w:after="30"/>
              <w:jc w:val="right"/>
            </w:pPr>
            <w:r>
              <w:rPr>
                <w:color w:val="000000"/>
                <w:sz w:val="20"/>
              </w:rPr>
              <w:tab/>
              <w:t>(4,553)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342"/>
                <w:tab w:val="left" w:pos="1507"/>
              </w:tabs>
              <w:spacing w:before="53" w:after="30"/>
              <w:jc w:val="right"/>
            </w:pPr>
            <w:r>
              <w:rPr>
                <w:color w:val="000000"/>
                <w:sz w:val="20"/>
              </w:rPr>
              <w:tab/>
              <w:t>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(16,851)</w:t>
            </w:r>
          </w:p>
        </w:tc>
      </w:tr>
      <w:tr w:rsidR="00A235CB" w:rsidTr="00E710C5">
        <w:trPr>
          <w:cantSplit/>
          <w:trHeight w:hRule="exact" w:val="540"/>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rPr>
                <w:sz w:val="20"/>
              </w:rPr>
            </w:pPr>
            <w:r>
              <w:rPr>
                <w:sz w:val="20"/>
              </w:rPr>
              <w:t xml:space="preserve">Operations &amp; maintenance expenses </w:t>
            </w:r>
            <w:r>
              <w:rPr>
                <w:sz w:val="20"/>
                <w:vertAlign w:val="superscript"/>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(10,722)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906"/>
              </w:tabs>
              <w:spacing w:before="53" w:after="30"/>
              <w:jc w:val="right"/>
            </w:pPr>
            <w:r>
              <w:rPr>
                <w:color w:val="000000"/>
                <w:sz w:val="20"/>
              </w:rPr>
              <w:tab/>
              <w:t>(8,058)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242"/>
                <w:tab w:val="left" w:pos="1507"/>
              </w:tabs>
              <w:spacing w:before="53" w:after="30"/>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(18,780)</w:t>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Gross Margin (GAAP)</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33" w:after="30"/>
              <w:jc w:val="right"/>
            </w:pPr>
            <w:r>
              <w:rPr>
                <w:b/>
                <w:color w:val="000000"/>
                <w:sz w:val="20"/>
              </w:rPr>
              <w:tab/>
              <w:t>79,244</w:t>
            </w:r>
            <w:r>
              <w:rPr>
                <w:b/>
                <w:color w:val="000000"/>
                <w:sz w:val="20"/>
              </w:rPr>
              <w:tab/>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rsidR="00A235CB" w:rsidRDefault="00A235CB">
            <w:pPr>
              <w:keepNext/>
              <w:spacing w:before="33" w:after="30"/>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92"/>
                <w:tab w:val="left" w:pos="1507"/>
              </w:tabs>
              <w:spacing w:before="33" w:after="30"/>
              <w:jc w:val="right"/>
            </w:pPr>
            <w:r>
              <w:rPr>
                <w:b/>
                <w:color w:val="000000"/>
                <w:sz w:val="20"/>
              </w:rPr>
              <w:tab/>
              <w:t>7,088</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156"/>
              </w:tabs>
              <w:spacing w:before="33" w:after="30"/>
              <w:jc w:val="right"/>
            </w:pPr>
            <w:r>
              <w:rPr>
                <w:b/>
                <w:color w:val="000000"/>
                <w:sz w:val="20"/>
              </w:rPr>
              <w:tab/>
              <w:t>(26)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33" w:after="30"/>
              <w:jc w:val="right"/>
            </w:pPr>
            <w:r>
              <w:rPr>
                <w:b/>
                <w:color w:val="000000"/>
                <w:sz w:val="20"/>
              </w:rPr>
              <w:tab/>
              <w:t>86,306</w:t>
            </w:r>
            <w:r>
              <w:rPr>
                <w:b/>
                <w:color w:val="000000"/>
                <w:sz w:val="20"/>
              </w:rPr>
              <w:tab/>
            </w: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 xml:space="preserve">Operations &amp; maintenance expenses </w:t>
            </w:r>
            <w:r>
              <w:rPr>
                <w:sz w:val="20"/>
                <w:vertAlign w:val="superscript"/>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10,722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92"/>
                <w:tab w:val="left" w:pos="1507"/>
              </w:tabs>
              <w:spacing w:before="53" w:after="30"/>
              <w:jc w:val="right"/>
            </w:pPr>
            <w:r>
              <w:rPr>
                <w:color w:val="000000"/>
                <w:sz w:val="20"/>
              </w:rPr>
              <w:tab/>
              <w:t>8,058</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242"/>
                <w:tab w:val="left" w:pos="1507"/>
              </w:tabs>
              <w:spacing w:before="53" w:after="30"/>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18,780</w:t>
            </w:r>
            <w:r>
              <w:rPr>
                <w:color w:val="000000"/>
                <w:sz w:val="20"/>
              </w:rPr>
              <w:tab/>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&amp;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12,301</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992"/>
                <w:tab w:val="left" w:pos="1507"/>
              </w:tabs>
              <w:spacing w:before="53" w:after="30"/>
              <w:jc w:val="right"/>
            </w:pPr>
            <w:r>
              <w:rPr>
                <w:color w:val="000000"/>
                <w:sz w:val="20"/>
              </w:rPr>
              <w:tab/>
              <w:t>4,553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256"/>
              </w:tabs>
              <w:spacing w:before="53" w:after="30"/>
              <w:jc w:val="right"/>
            </w:pPr>
            <w:r>
              <w:rPr>
                <w:color w:val="000000"/>
                <w:sz w:val="20"/>
              </w:rPr>
              <w:tab/>
              <w:t>(3)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16,851</w:t>
            </w:r>
            <w:r>
              <w:rPr>
                <w:color w:val="000000"/>
                <w:sz w:val="20"/>
              </w:rPr>
              <w:tab/>
            </w:r>
          </w:p>
        </w:tc>
      </w:tr>
      <w:tr w:rsidR="00A235CB" w:rsidTr="00E710C5">
        <w:trPr>
          <w:cantSplit/>
          <w:trHeight w:hRule="exact" w:val="51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Adjusted Gross Margin (Non-GAAP)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92"/>
                <w:tab w:val="left" w:pos="1507"/>
              </w:tabs>
              <w:spacing w:before="33" w:after="30"/>
              <w:jc w:val="right"/>
            </w:pPr>
            <w:r>
              <w:rPr>
                <w:b/>
                <w:color w:val="000000"/>
                <w:sz w:val="20"/>
              </w:rPr>
              <w:t>$</w:t>
            </w:r>
            <w:r>
              <w:rPr>
                <w:b/>
                <w:color w:val="000000"/>
                <w:sz w:val="20"/>
              </w:rPr>
              <w:tab/>
              <w:t>102,267</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892"/>
                <w:tab w:val="left" w:pos="1507"/>
              </w:tabs>
              <w:spacing w:before="33" w:after="30"/>
              <w:jc w:val="right"/>
            </w:pPr>
            <w:r>
              <w:rPr>
                <w:b/>
                <w:color w:val="000000"/>
                <w:sz w:val="20"/>
              </w:rPr>
              <w:t>$</w:t>
            </w:r>
            <w:r>
              <w:rPr>
                <w:b/>
                <w:color w:val="000000"/>
                <w:sz w:val="20"/>
              </w:rPr>
              <w:tab/>
              <w:t>19,699</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156"/>
              </w:tabs>
              <w:spacing w:before="33" w:after="30"/>
              <w:jc w:val="right"/>
            </w:pPr>
            <w:r>
              <w:rPr>
                <w:b/>
                <w:color w:val="000000"/>
                <w:sz w:val="20"/>
              </w:rPr>
              <w:t>$</w:t>
            </w:r>
            <w:r>
              <w:rPr>
                <w:b/>
                <w:color w:val="000000"/>
                <w:sz w:val="20"/>
              </w:rPr>
              <w:tab/>
              <w:t>(29)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92"/>
                <w:tab w:val="left" w:pos="1507"/>
              </w:tabs>
              <w:spacing w:before="33" w:after="30"/>
              <w:jc w:val="right"/>
            </w:pPr>
            <w:r>
              <w:rPr>
                <w:b/>
                <w:color w:val="000000"/>
                <w:sz w:val="20"/>
              </w:rPr>
              <w:t>$</w:t>
            </w:r>
            <w:r>
              <w:rPr>
                <w:b/>
                <w:color w:val="000000"/>
                <w:sz w:val="20"/>
              </w:rPr>
              <w:tab/>
              <w:t>121,937</w:t>
            </w:r>
            <w:r>
              <w:rPr>
                <w:b/>
                <w:color w:val="000000"/>
                <w:sz w:val="20"/>
              </w:rPr>
              <w:tab/>
            </w:r>
          </w:p>
        </w:tc>
      </w:tr>
    </w:tbl>
    <w:p w:rsidR="00A235CB" w:rsidRDefault="00A235CB">
      <w:pPr>
        <w:spacing w:line="288" w:lineRule="auto"/>
        <w:jc w:val="both"/>
        <w:rPr>
          <w:sz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60"/>
        <w:gridCol w:w="1575"/>
        <w:gridCol w:w="60"/>
        <w:gridCol w:w="1575"/>
        <w:gridCol w:w="60"/>
        <w:gridCol w:w="1575"/>
        <w:gridCol w:w="60"/>
        <w:gridCol w:w="1575"/>
      </w:tblGrid>
      <w:tr w:rsidR="00A235CB">
        <w:trPr>
          <w:cantSplit/>
          <w:trHeight w:hRule="exact" w:val="285"/>
        </w:trPr>
        <w:tc>
          <w:tcPr>
            <w:tcW w:w="28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480" w:type="dxa"/>
            <w:gridSpan w:val="7"/>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For the Three Months Ended September 30, 2023</w:t>
            </w:r>
          </w:p>
        </w:tc>
      </w:tr>
      <w:tr w:rsidR="00A235CB" w:rsidTr="00E710C5">
        <w:trPr>
          <w:cantSplit/>
          <w:trHeight w:hRule="exact" w:val="542"/>
        </w:trPr>
        <w:tc>
          <w:tcPr>
            <w:tcW w:w="2820"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Regulated Energy</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Unregulated Energy</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Other and Eliminations</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Total</w:t>
            </w:r>
          </w:p>
        </w:tc>
      </w:tr>
      <w:tr w:rsidR="00A235CB">
        <w:trPr>
          <w:cantSplit/>
          <w:trHeight w:hRule="exact" w:val="28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Operating Revenues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102,411</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33" w:after="30"/>
              <w:jc w:val="right"/>
            </w:pPr>
            <w:r>
              <w:rPr>
                <w:b/>
                <w:color w:val="000000"/>
                <w:sz w:val="20"/>
              </w:rPr>
              <w:t>$</w:t>
            </w:r>
            <w:r>
              <w:rPr>
                <w:b/>
                <w:color w:val="000000"/>
                <w:sz w:val="20"/>
              </w:rPr>
              <w:tab/>
              <w:t>34,970</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06"/>
              </w:tabs>
              <w:spacing w:before="33" w:after="30"/>
              <w:jc w:val="right"/>
            </w:pPr>
            <w:r>
              <w:rPr>
                <w:b/>
                <w:color w:val="000000"/>
                <w:sz w:val="20"/>
              </w:rPr>
              <w:t>$</w:t>
            </w:r>
            <w:r>
              <w:rPr>
                <w:b/>
                <w:color w:val="000000"/>
                <w:sz w:val="20"/>
              </w:rPr>
              <w:tab/>
              <w:t>(5,834)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131,547</w:t>
            </w:r>
            <w:r>
              <w:rPr>
                <w:b/>
                <w:color w:val="000000"/>
                <w:sz w:val="20"/>
              </w:rPr>
              <w:tab/>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Cost of Sales: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20"/>
              </w:rPr>
              <w:t>Natural gas, propane and electric costs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(26,518)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(16,381)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92"/>
                <w:tab w:val="left" w:pos="1507"/>
              </w:tabs>
              <w:spacing w:before="53" w:after="30"/>
              <w:jc w:val="right"/>
            </w:pPr>
            <w:r>
              <w:rPr>
                <w:color w:val="000000"/>
                <w:sz w:val="20"/>
              </w:rPr>
              <w:tab/>
              <w:t>5,805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(37,094)</w:t>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20"/>
              </w:rPr>
              <w:t>Depreciation &amp;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(13,192)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6"/>
              </w:tabs>
              <w:spacing w:before="53" w:after="30"/>
              <w:jc w:val="right"/>
            </w:pPr>
            <w:r>
              <w:rPr>
                <w:color w:val="000000"/>
                <w:sz w:val="20"/>
              </w:rPr>
              <w:tab/>
              <w:t>(4,420)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342"/>
                <w:tab w:val="left" w:pos="1507"/>
              </w:tabs>
              <w:spacing w:before="53" w:after="30"/>
              <w:jc w:val="right"/>
            </w:pPr>
            <w:r>
              <w:rPr>
                <w:color w:val="000000"/>
                <w:sz w:val="20"/>
              </w:rPr>
              <w:tab/>
              <w:t>2</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(17,610)</w:t>
            </w: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rPr>
                <w:sz w:val="20"/>
              </w:rPr>
            </w:pPr>
            <w:r>
              <w:rPr>
                <w:sz w:val="20"/>
              </w:rPr>
              <w:t xml:space="preserve">Operations &amp; maintenance expenses </w:t>
            </w:r>
            <w:r>
              <w:rPr>
                <w:sz w:val="20"/>
                <w:vertAlign w:val="superscript"/>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906"/>
              </w:tabs>
              <w:spacing w:before="53" w:after="30"/>
              <w:jc w:val="right"/>
            </w:pPr>
            <w:r>
              <w:rPr>
                <w:color w:val="000000"/>
                <w:sz w:val="20"/>
              </w:rPr>
              <w:tab/>
              <w:t>(4,819)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906"/>
              </w:tabs>
              <w:spacing w:before="53" w:after="30"/>
              <w:jc w:val="right"/>
            </w:pPr>
            <w:r>
              <w:rPr>
                <w:color w:val="000000"/>
                <w:sz w:val="20"/>
              </w:rPr>
              <w:tab/>
              <w:t>(7,532)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056"/>
              </w:tabs>
              <w:spacing w:before="53" w:after="30"/>
              <w:jc w:val="right"/>
            </w:pPr>
            <w:r>
              <w:rPr>
                <w:color w:val="000000"/>
                <w:sz w:val="20"/>
              </w:rPr>
              <w:tab/>
              <w:t>(382)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(12,733)</w:t>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Gross Margin (GAAP)</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33" w:after="30"/>
              <w:jc w:val="right"/>
            </w:pPr>
            <w:r>
              <w:rPr>
                <w:b/>
                <w:color w:val="000000"/>
                <w:sz w:val="20"/>
              </w:rPr>
              <w:tab/>
              <w:t>57,882</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92"/>
                <w:tab w:val="left" w:pos="1507"/>
              </w:tabs>
              <w:spacing w:before="33" w:after="30"/>
              <w:jc w:val="right"/>
            </w:pPr>
            <w:r>
              <w:rPr>
                <w:b/>
                <w:color w:val="000000"/>
                <w:sz w:val="20"/>
              </w:rPr>
              <w:tab/>
              <w:t>6,637</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056"/>
              </w:tabs>
              <w:spacing w:before="33" w:after="30"/>
              <w:jc w:val="right"/>
            </w:pPr>
            <w:r>
              <w:rPr>
                <w:b/>
                <w:color w:val="000000"/>
                <w:sz w:val="20"/>
              </w:rPr>
              <w:tab/>
              <w:t>(409)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33" w:after="30"/>
              <w:jc w:val="right"/>
            </w:pPr>
            <w:r>
              <w:rPr>
                <w:b/>
                <w:color w:val="000000"/>
                <w:sz w:val="20"/>
              </w:rPr>
              <w:tab/>
              <w:t>64,110</w:t>
            </w:r>
            <w:r>
              <w:rPr>
                <w:b/>
                <w:color w:val="000000"/>
                <w:sz w:val="20"/>
              </w:rPr>
              <w:tab/>
            </w: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 xml:space="preserve">Operations &amp; maintenance expenses </w:t>
            </w:r>
            <w:r>
              <w:rPr>
                <w:sz w:val="20"/>
                <w:vertAlign w:val="superscript"/>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92"/>
                <w:tab w:val="left" w:pos="1507"/>
              </w:tabs>
              <w:spacing w:before="53" w:after="30"/>
              <w:jc w:val="right"/>
            </w:pPr>
            <w:r>
              <w:rPr>
                <w:color w:val="000000"/>
                <w:sz w:val="20"/>
              </w:rPr>
              <w:tab/>
              <w:t>4,819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92"/>
                <w:tab w:val="left" w:pos="1507"/>
              </w:tabs>
              <w:spacing w:before="53" w:after="30"/>
              <w:jc w:val="right"/>
            </w:pPr>
            <w:r>
              <w:rPr>
                <w:color w:val="000000"/>
                <w:sz w:val="20"/>
              </w:rPr>
              <w:tab/>
              <w:t>7,532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42"/>
                <w:tab w:val="left" w:pos="1507"/>
              </w:tabs>
              <w:spacing w:before="53" w:after="30"/>
              <w:jc w:val="right"/>
            </w:pPr>
            <w:r>
              <w:rPr>
                <w:color w:val="000000"/>
                <w:sz w:val="20"/>
              </w:rPr>
              <w:tab/>
              <w:t>382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12,733</w:t>
            </w:r>
            <w:r>
              <w:rPr>
                <w:color w:val="000000"/>
                <w:sz w:val="20"/>
              </w:rPr>
              <w:tab/>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&amp;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13,192</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992"/>
                <w:tab w:val="left" w:pos="1507"/>
              </w:tabs>
              <w:spacing w:before="53" w:after="30"/>
              <w:jc w:val="right"/>
            </w:pPr>
            <w:r>
              <w:rPr>
                <w:color w:val="000000"/>
                <w:sz w:val="20"/>
              </w:rPr>
              <w:tab/>
              <w:t>4,420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256"/>
              </w:tabs>
              <w:spacing w:before="53" w:after="30"/>
              <w:jc w:val="right"/>
            </w:pPr>
            <w:r>
              <w:rPr>
                <w:color w:val="000000"/>
                <w:sz w:val="20"/>
              </w:rPr>
              <w:tab/>
              <w:t>(2)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17,610</w:t>
            </w:r>
            <w:r>
              <w:rPr>
                <w:color w:val="000000"/>
                <w:sz w:val="20"/>
              </w:rPr>
              <w:tab/>
            </w:r>
          </w:p>
        </w:tc>
      </w:tr>
      <w:tr w:rsidR="00A235CB" w:rsidTr="00E710C5">
        <w:trPr>
          <w:cantSplit/>
          <w:trHeight w:hRule="exact" w:val="587"/>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Adjusted Gross Margin (Non-GAAP)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892"/>
                <w:tab w:val="left" w:pos="1507"/>
              </w:tabs>
              <w:spacing w:before="33" w:after="30"/>
              <w:jc w:val="right"/>
            </w:pPr>
            <w:r>
              <w:rPr>
                <w:b/>
                <w:color w:val="000000"/>
                <w:sz w:val="20"/>
              </w:rPr>
              <w:t>$</w:t>
            </w:r>
            <w:r>
              <w:rPr>
                <w:b/>
                <w:color w:val="000000"/>
                <w:sz w:val="20"/>
              </w:rPr>
              <w:tab/>
              <w:t>75,893</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892"/>
                <w:tab w:val="left" w:pos="1507"/>
              </w:tabs>
              <w:spacing w:before="33" w:after="30"/>
              <w:jc w:val="right"/>
            </w:pPr>
            <w:r>
              <w:rPr>
                <w:b/>
                <w:color w:val="000000"/>
                <w:sz w:val="20"/>
              </w:rPr>
              <w:t>$</w:t>
            </w:r>
            <w:r>
              <w:rPr>
                <w:b/>
                <w:color w:val="000000"/>
                <w:sz w:val="20"/>
              </w:rPr>
              <w:tab/>
              <w:t>18,589</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156"/>
              </w:tabs>
              <w:spacing w:before="33" w:after="30"/>
              <w:jc w:val="right"/>
            </w:pPr>
            <w:r>
              <w:rPr>
                <w:b/>
                <w:color w:val="000000"/>
                <w:sz w:val="20"/>
              </w:rPr>
              <w:t>$</w:t>
            </w:r>
            <w:r>
              <w:rPr>
                <w:b/>
                <w:color w:val="000000"/>
                <w:sz w:val="20"/>
              </w:rPr>
              <w:tab/>
              <w:t>(29)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892"/>
                <w:tab w:val="left" w:pos="1507"/>
              </w:tabs>
              <w:spacing w:before="33" w:after="30"/>
              <w:jc w:val="right"/>
            </w:pPr>
            <w:r>
              <w:rPr>
                <w:b/>
                <w:color w:val="000000"/>
                <w:sz w:val="20"/>
              </w:rPr>
              <w:t>$</w:t>
            </w:r>
            <w:r>
              <w:rPr>
                <w:b/>
                <w:color w:val="000000"/>
                <w:sz w:val="20"/>
              </w:rPr>
              <w:tab/>
              <w:t>94,453</w:t>
            </w:r>
            <w:r>
              <w:rPr>
                <w:b/>
                <w:color w:val="000000"/>
                <w:sz w:val="20"/>
              </w:rPr>
              <w:tab/>
            </w:r>
          </w:p>
        </w:tc>
      </w:tr>
    </w:tbl>
    <w:p w:rsidR="00A235CB" w:rsidRDefault="00A235CB">
      <w:pPr>
        <w:spacing w:line="288" w:lineRule="auto"/>
        <w:jc w:val="both"/>
        <w:rPr>
          <w:sz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60"/>
        <w:gridCol w:w="1575"/>
        <w:gridCol w:w="60"/>
        <w:gridCol w:w="1575"/>
        <w:gridCol w:w="60"/>
        <w:gridCol w:w="1575"/>
        <w:gridCol w:w="60"/>
        <w:gridCol w:w="1575"/>
      </w:tblGrid>
      <w:tr w:rsidR="00A235CB">
        <w:trPr>
          <w:cantSplit/>
          <w:trHeight w:hRule="exact" w:val="285"/>
        </w:trPr>
        <w:tc>
          <w:tcPr>
            <w:tcW w:w="28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480" w:type="dxa"/>
            <w:gridSpan w:val="7"/>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For the Nine Months Ended September 30, 2024</w:t>
            </w:r>
          </w:p>
        </w:tc>
      </w:tr>
      <w:tr w:rsidR="00A235CB" w:rsidTr="00E710C5">
        <w:trPr>
          <w:cantSplit/>
          <w:trHeight w:hRule="exact" w:val="542"/>
        </w:trPr>
        <w:tc>
          <w:tcPr>
            <w:tcW w:w="2820"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Regulated Energy</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Unregulated Energy</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Other and Eliminations</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Total</w:t>
            </w:r>
          </w:p>
        </w:tc>
      </w:tr>
      <w:tr w:rsidR="00A235CB">
        <w:trPr>
          <w:cantSplit/>
          <w:trHeight w:hRule="exact" w:val="28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Operating Revenues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429,684</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160,089</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33" w:after="30"/>
              <w:jc w:val="right"/>
            </w:pPr>
            <w:r>
              <w:rPr>
                <w:b/>
                <w:color w:val="000000"/>
                <w:sz w:val="20"/>
              </w:rPr>
              <w:t>$</w:t>
            </w:r>
            <w:r>
              <w:rPr>
                <w:b/>
                <w:color w:val="000000"/>
                <w:sz w:val="20"/>
              </w:rPr>
              <w:tab/>
              <w:t>(17,619)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572,154</w:t>
            </w:r>
            <w:r>
              <w:rPr>
                <w:b/>
                <w:color w:val="000000"/>
                <w:sz w:val="20"/>
              </w:rPr>
              <w:tab/>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Cost of Sales: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20"/>
              </w:rPr>
              <w:t>Natural gas, propane and electric costs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06"/>
              </w:tabs>
              <w:spacing w:before="53" w:after="30"/>
              <w:jc w:val="right"/>
            </w:pPr>
            <w:r>
              <w:rPr>
                <w:color w:val="000000"/>
                <w:sz w:val="20"/>
              </w:rPr>
              <w:tab/>
              <w:t>(105,662)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(70,928)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17,532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06"/>
              </w:tabs>
              <w:spacing w:before="53" w:after="30"/>
              <w:jc w:val="right"/>
            </w:pPr>
            <w:r>
              <w:rPr>
                <w:color w:val="000000"/>
                <w:sz w:val="20"/>
              </w:rPr>
              <w:tab/>
              <w:t>(159,058)</w:t>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20"/>
              </w:rPr>
              <w:t>Depreciation &amp;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(39,495)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(12,257)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342"/>
                <w:tab w:val="left" w:pos="1507"/>
              </w:tabs>
              <w:spacing w:before="53" w:after="30"/>
              <w:jc w:val="right"/>
            </w:pPr>
            <w:r>
              <w:rPr>
                <w:color w:val="000000"/>
                <w:sz w:val="20"/>
              </w:rPr>
              <w:tab/>
              <w:t>8</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(51,744)</w:t>
            </w: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rPr>
                <w:sz w:val="20"/>
              </w:rPr>
            </w:pPr>
            <w:r>
              <w:rPr>
                <w:sz w:val="20"/>
              </w:rPr>
              <w:t xml:space="preserve">Operations &amp; maintenance expenses </w:t>
            </w:r>
            <w:r>
              <w:rPr>
                <w:sz w:val="20"/>
                <w:vertAlign w:val="superscript"/>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(35,713)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(24,373)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342"/>
                <w:tab w:val="left" w:pos="1507"/>
              </w:tabs>
              <w:spacing w:before="53" w:after="30"/>
              <w:jc w:val="right"/>
            </w:pPr>
            <w:r>
              <w:rPr>
                <w:color w:val="000000"/>
                <w:sz w:val="20"/>
              </w:rPr>
              <w:tab/>
              <w:t>1</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(60,085)</w:t>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Gross Margin (GAAP)</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ab/>
              <w:t>248,814</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33" w:after="30"/>
              <w:jc w:val="right"/>
            </w:pPr>
            <w:r>
              <w:rPr>
                <w:b/>
                <w:color w:val="000000"/>
                <w:sz w:val="20"/>
              </w:rPr>
              <w:tab/>
              <w:t>52,531</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156"/>
              </w:tabs>
              <w:spacing w:before="33" w:after="30"/>
              <w:jc w:val="right"/>
            </w:pPr>
            <w:r>
              <w:rPr>
                <w:b/>
                <w:color w:val="000000"/>
                <w:sz w:val="20"/>
              </w:rPr>
              <w:tab/>
              <w:t>(78)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ab/>
              <w:t>301,267</w:t>
            </w:r>
            <w:r>
              <w:rPr>
                <w:b/>
                <w:color w:val="000000"/>
                <w:sz w:val="20"/>
              </w:rPr>
              <w:tab/>
            </w: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 xml:space="preserve">Operations &amp; maintenance expenses </w:t>
            </w:r>
            <w:r>
              <w:rPr>
                <w:sz w:val="20"/>
                <w:vertAlign w:val="superscript"/>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35,713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24,373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256"/>
              </w:tabs>
              <w:spacing w:before="53" w:after="30"/>
              <w:jc w:val="right"/>
            </w:pPr>
            <w:r>
              <w:rPr>
                <w:color w:val="000000"/>
                <w:sz w:val="20"/>
              </w:rPr>
              <w:tab/>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60,085</w:t>
            </w:r>
            <w:r>
              <w:rPr>
                <w:color w:val="000000"/>
                <w:sz w:val="20"/>
              </w:rPr>
              <w:tab/>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&amp;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39,495</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12,257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256"/>
              </w:tabs>
              <w:spacing w:before="53" w:after="30"/>
              <w:jc w:val="right"/>
            </w:pPr>
            <w:r>
              <w:rPr>
                <w:color w:val="000000"/>
                <w:sz w:val="20"/>
              </w:rPr>
              <w:tab/>
              <w:t>(8)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51,744</w:t>
            </w:r>
            <w:r>
              <w:rPr>
                <w:color w:val="000000"/>
                <w:sz w:val="20"/>
              </w:rPr>
              <w:tab/>
            </w:r>
          </w:p>
        </w:tc>
      </w:tr>
      <w:tr w:rsidR="00A235CB" w:rsidTr="00E710C5">
        <w:trPr>
          <w:cantSplit/>
          <w:trHeight w:hRule="exact" w:val="587"/>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Adjusted Gross Margin (Non-GAAP)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92"/>
                <w:tab w:val="left" w:pos="1507"/>
              </w:tabs>
              <w:spacing w:before="33" w:after="30"/>
              <w:jc w:val="right"/>
            </w:pPr>
            <w:r>
              <w:rPr>
                <w:b/>
                <w:color w:val="000000"/>
                <w:sz w:val="20"/>
              </w:rPr>
              <w:t>$</w:t>
            </w:r>
            <w:r>
              <w:rPr>
                <w:b/>
                <w:color w:val="000000"/>
                <w:sz w:val="20"/>
              </w:rPr>
              <w:tab/>
              <w:t>324,022</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892"/>
                <w:tab w:val="left" w:pos="1507"/>
              </w:tabs>
              <w:spacing w:before="33" w:after="30"/>
              <w:jc w:val="right"/>
            </w:pPr>
            <w:r>
              <w:rPr>
                <w:b/>
                <w:color w:val="000000"/>
                <w:sz w:val="20"/>
              </w:rPr>
              <w:t>$</w:t>
            </w:r>
            <w:r>
              <w:rPr>
                <w:b/>
                <w:color w:val="000000"/>
                <w:sz w:val="20"/>
              </w:rPr>
              <w:tab/>
              <w:t>89,161</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156"/>
              </w:tabs>
              <w:spacing w:before="33" w:after="30"/>
              <w:jc w:val="right"/>
            </w:pPr>
            <w:r>
              <w:rPr>
                <w:b/>
                <w:color w:val="000000"/>
                <w:sz w:val="20"/>
              </w:rPr>
              <w:t>$</w:t>
            </w:r>
            <w:r>
              <w:rPr>
                <w:b/>
                <w:color w:val="000000"/>
                <w:sz w:val="20"/>
              </w:rPr>
              <w:tab/>
              <w:t>(87)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92"/>
                <w:tab w:val="left" w:pos="1507"/>
              </w:tabs>
              <w:spacing w:before="33" w:after="30"/>
              <w:jc w:val="right"/>
            </w:pPr>
            <w:r>
              <w:rPr>
                <w:b/>
                <w:color w:val="000000"/>
                <w:sz w:val="20"/>
              </w:rPr>
              <w:t>$</w:t>
            </w:r>
            <w:r>
              <w:rPr>
                <w:b/>
                <w:color w:val="000000"/>
                <w:sz w:val="20"/>
              </w:rPr>
              <w:tab/>
              <w:t>413,096</w:t>
            </w:r>
            <w:r>
              <w:rPr>
                <w:b/>
                <w:color w:val="000000"/>
                <w:sz w:val="20"/>
              </w:rPr>
              <w:tab/>
            </w:r>
          </w:p>
        </w:tc>
      </w:tr>
    </w:tbl>
    <w:p w:rsidR="00A235CB" w:rsidRDefault="00A235CB">
      <w:pPr>
        <w:spacing w:line="288" w:lineRule="auto"/>
        <w:jc w:val="both"/>
        <w:rPr>
          <w:sz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60"/>
        <w:gridCol w:w="1575"/>
        <w:gridCol w:w="60"/>
        <w:gridCol w:w="1575"/>
        <w:gridCol w:w="60"/>
        <w:gridCol w:w="1575"/>
        <w:gridCol w:w="60"/>
        <w:gridCol w:w="1575"/>
      </w:tblGrid>
      <w:tr w:rsidR="00A235CB">
        <w:trPr>
          <w:cantSplit/>
          <w:trHeight w:hRule="exact" w:val="285"/>
        </w:trPr>
        <w:tc>
          <w:tcPr>
            <w:tcW w:w="28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480" w:type="dxa"/>
            <w:gridSpan w:val="7"/>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For the Nine Months Ended September 30, 2023</w:t>
            </w:r>
          </w:p>
        </w:tc>
      </w:tr>
      <w:tr w:rsidR="00A235CB" w:rsidTr="00E710C5">
        <w:trPr>
          <w:cantSplit/>
          <w:trHeight w:hRule="exact" w:val="542"/>
        </w:trPr>
        <w:tc>
          <w:tcPr>
            <w:tcW w:w="2820"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Regulated Energy</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Unregulated Energy</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Other and Eliminations</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Total</w:t>
            </w:r>
          </w:p>
        </w:tc>
      </w:tr>
      <w:tr w:rsidR="00A235CB">
        <w:trPr>
          <w:cantSplit/>
          <w:trHeight w:hRule="exact" w:val="28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Operating Revenues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345,822</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158,886</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33" w:after="30"/>
              <w:jc w:val="right"/>
            </w:pPr>
            <w:r>
              <w:rPr>
                <w:b/>
                <w:color w:val="000000"/>
                <w:sz w:val="20"/>
              </w:rPr>
              <w:t>$</w:t>
            </w:r>
            <w:r>
              <w:rPr>
                <w:b/>
                <w:color w:val="000000"/>
                <w:sz w:val="20"/>
              </w:rPr>
              <w:tab/>
              <w:t>(19,439)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w:t>
            </w:r>
            <w:r>
              <w:rPr>
                <w:b/>
                <w:color w:val="000000"/>
                <w:sz w:val="20"/>
              </w:rPr>
              <w:tab/>
              <w:t>485,269</w:t>
            </w:r>
            <w:r>
              <w:rPr>
                <w:b/>
                <w:color w:val="000000"/>
                <w:sz w:val="20"/>
              </w:rPr>
              <w:tab/>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Cost of Sales: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20"/>
              </w:rPr>
              <w:t>Natural gas, propane and electric costs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06"/>
              </w:tabs>
              <w:spacing w:before="53" w:after="30"/>
              <w:jc w:val="right"/>
            </w:pPr>
            <w:r>
              <w:rPr>
                <w:color w:val="000000"/>
                <w:sz w:val="20"/>
              </w:rPr>
              <w:tab/>
              <w:t>(105,692)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(75,068)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19,282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06"/>
              </w:tabs>
              <w:spacing w:before="53" w:after="30"/>
              <w:jc w:val="right"/>
            </w:pPr>
            <w:r>
              <w:rPr>
                <w:color w:val="000000"/>
                <w:sz w:val="20"/>
              </w:rPr>
              <w:tab/>
              <w:t>(161,478)</w:t>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20"/>
              </w:rPr>
              <w:t>Depreciation &amp;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(39,179)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(12,923)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342"/>
                <w:tab w:val="left" w:pos="1507"/>
              </w:tabs>
              <w:spacing w:before="53" w:after="30"/>
              <w:jc w:val="right"/>
            </w:pPr>
            <w:r>
              <w:rPr>
                <w:color w:val="000000"/>
                <w:sz w:val="20"/>
              </w:rPr>
              <w:tab/>
              <w:t>6</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(52,096)</w:t>
            </w: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rPr>
                <w:sz w:val="20"/>
              </w:rPr>
            </w:pPr>
            <w:r>
              <w:rPr>
                <w:sz w:val="20"/>
              </w:rPr>
              <w:t xml:space="preserve">Operations &amp; maintenance expenses </w:t>
            </w:r>
            <w:r>
              <w:rPr>
                <w:sz w:val="20"/>
                <w:vertAlign w:val="superscript"/>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(23,346)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(23,528)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056"/>
              </w:tabs>
              <w:spacing w:before="53" w:after="30"/>
              <w:jc w:val="right"/>
            </w:pPr>
            <w:r>
              <w:rPr>
                <w:color w:val="000000"/>
                <w:sz w:val="20"/>
              </w:rPr>
              <w:tab/>
              <w:t>(377)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06"/>
              </w:tabs>
              <w:spacing w:before="53" w:after="30"/>
              <w:jc w:val="right"/>
            </w:pPr>
            <w:r>
              <w:rPr>
                <w:color w:val="000000"/>
                <w:sz w:val="20"/>
              </w:rPr>
              <w:tab/>
              <w:t>(47,251)</w:t>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Gross Margin (GAAP)</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ab/>
              <w:t>177,605</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33" w:after="30"/>
              <w:jc w:val="right"/>
            </w:pPr>
            <w:r>
              <w:rPr>
                <w:b/>
                <w:color w:val="000000"/>
                <w:sz w:val="20"/>
              </w:rPr>
              <w:tab/>
              <w:t>47,367</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056"/>
              </w:tabs>
              <w:spacing w:before="33" w:after="30"/>
              <w:jc w:val="right"/>
            </w:pPr>
            <w:r>
              <w:rPr>
                <w:b/>
                <w:color w:val="000000"/>
                <w:sz w:val="20"/>
              </w:rPr>
              <w:tab/>
              <w:t>(528)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92"/>
                <w:tab w:val="left" w:pos="1507"/>
              </w:tabs>
              <w:spacing w:before="33" w:after="30"/>
              <w:jc w:val="right"/>
            </w:pPr>
            <w:r>
              <w:rPr>
                <w:b/>
                <w:color w:val="000000"/>
                <w:sz w:val="20"/>
              </w:rPr>
              <w:tab/>
              <w:t>224,444</w:t>
            </w:r>
            <w:r>
              <w:rPr>
                <w:b/>
                <w:color w:val="000000"/>
                <w:sz w:val="20"/>
              </w:rPr>
              <w:tab/>
            </w:r>
          </w:p>
        </w:tc>
      </w:tr>
      <w:tr w:rsidR="00A235CB">
        <w:trPr>
          <w:cantSplit/>
          <w:trHeight w:hRule="exact" w:val="46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 xml:space="preserve">Operations &amp; maintenance expenses </w:t>
            </w:r>
            <w:r>
              <w:rPr>
                <w:sz w:val="20"/>
                <w:vertAlign w:val="superscript"/>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23,346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23,528</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42"/>
                <w:tab w:val="left" w:pos="1507"/>
              </w:tabs>
              <w:spacing w:before="53" w:after="30"/>
              <w:jc w:val="right"/>
            </w:pPr>
            <w:r>
              <w:rPr>
                <w:color w:val="000000"/>
                <w:sz w:val="20"/>
              </w:rPr>
              <w:tab/>
              <w:t>377</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47,251</w:t>
            </w:r>
            <w:r>
              <w:rPr>
                <w:color w:val="000000"/>
                <w:sz w:val="20"/>
              </w:rPr>
              <w:tab/>
            </w:r>
          </w:p>
        </w:tc>
      </w:tr>
      <w:tr w:rsidR="00A235CB">
        <w:trPr>
          <w:cantSplit/>
          <w:trHeight w:hRule="exact" w:val="28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&amp; amortization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39,179</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12,923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256"/>
              </w:tabs>
              <w:spacing w:before="53" w:after="30"/>
              <w:jc w:val="right"/>
            </w:pPr>
            <w:r>
              <w:rPr>
                <w:color w:val="000000"/>
                <w:sz w:val="20"/>
              </w:rPr>
              <w:tab/>
              <w:t>(6)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92"/>
                <w:tab w:val="left" w:pos="1507"/>
              </w:tabs>
              <w:spacing w:before="53" w:after="30"/>
              <w:jc w:val="right"/>
            </w:pPr>
            <w:r>
              <w:rPr>
                <w:color w:val="000000"/>
                <w:sz w:val="20"/>
              </w:rPr>
              <w:tab/>
              <w:t>52,096</w:t>
            </w:r>
            <w:r>
              <w:rPr>
                <w:color w:val="000000"/>
                <w:sz w:val="20"/>
              </w:rPr>
              <w:tab/>
            </w:r>
          </w:p>
        </w:tc>
      </w:tr>
      <w:tr w:rsidR="00A235CB" w:rsidTr="00E710C5">
        <w:trPr>
          <w:cantSplit/>
          <w:trHeight w:hRule="exact" w:val="587"/>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Adjusted Gross Margin (Non-GAAP)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92"/>
                <w:tab w:val="left" w:pos="1507"/>
              </w:tabs>
              <w:spacing w:before="33" w:after="30"/>
              <w:jc w:val="right"/>
            </w:pPr>
            <w:r>
              <w:rPr>
                <w:b/>
                <w:color w:val="000000"/>
                <w:sz w:val="20"/>
              </w:rPr>
              <w:t>$</w:t>
            </w:r>
            <w:r>
              <w:rPr>
                <w:b/>
                <w:color w:val="000000"/>
                <w:sz w:val="20"/>
              </w:rPr>
              <w:tab/>
              <w:t>240,130</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892"/>
                <w:tab w:val="left" w:pos="1507"/>
              </w:tabs>
              <w:spacing w:before="33" w:after="30"/>
              <w:jc w:val="right"/>
            </w:pPr>
            <w:r>
              <w:rPr>
                <w:b/>
                <w:color w:val="000000"/>
                <w:sz w:val="20"/>
              </w:rPr>
              <w:t>$</w:t>
            </w:r>
            <w:r>
              <w:rPr>
                <w:b/>
                <w:color w:val="000000"/>
                <w:sz w:val="20"/>
              </w:rPr>
              <w:tab/>
              <w:t>83,818</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056"/>
              </w:tabs>
              <w:spacing w:before="33" w:after="30"/>
              <w:jc w:val="right"/>
            </w:pPr>
            <w:r>
              <w:rPr>
                <w:b/>
                <w:color w:val="000000"/>
                <w:sz w:val="20"/>
              </w:rPr>
              <w:t>$</w:t>
            </w:r>
            <w:r>
              <w:rPr>
                <w:b/>
                <w:color w:val="000000"/>
                <w:sz w:val="20"/>
              </w:rPr>
              <w:tab/>
              <w:t>(157)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92"/>
                <w:tab w:val="left" w:pos="1507"/>
              </w:tabs>
              <w:spacing w:before="33" w:after="30"/>
              <w:jc w:val="right"/>
            </w:pPr>
            <w:r>
              <w:rPr>
                <w:b/>
                <w:color w:val="000000"/>
                <w:sz w:val="20"/>
              </w:rPr>
              <w:t>$</w:t>
            </w:r>
            <w:r>
              <w:rPr>
                <w:b/>
                <w:color w:val="000000"/>
                <w:sz w:val="20"/>
              </w:rPr>
              <w:tab/>
              <w:t>323,791</w:t>
            </w:r>
            <w:r>
              <w:rPr>
                <w:b/>
                <w:color w:val="000000"/>
                <w:sz w:val="20"/>
              </w:rPr>
              <w:tab/>
            </w:r>
          </w:p>
        </w:tc>
      </w:tr>
    </w:tbl>
    <w:p w:rsidR="00A235CB" w:rsidRDefault="005B13C0">
      <w:pPr>
        <w:spacing w:before="100" w:line="288" w:lineRule="auto"/>
        <w:jc w:val="both"/>
        <w:rPr>
          <w:i/>
          <w:sz w:val="16"/>
        </w:rPr>
      </w:pPr>
      <w:r>
        <w:rPr>
          <w:i/>
          <w:sz w:val="16"/>
          <w:vertAlign w:val="superscript"/>
        </w:rPr>
        <w:t xml:space="preserve">(1) </w:t>
      </w:r>
      <w:r>
        <w:rPr>
          <w:i/>
          <w:sz w:val="16"/>
        </w:rPr>
        <w:t>Operations &amp; maintenance expenses within the condensed consolidated statements of income are presented in accordance with regulatory requirements and to provide comparability within the industry. Operations &amp; maintenance expenses which are deemed to be directly attributable to revenue producing activities have been separately presented above in order to calculate Gross Margin as defined under US GAAP.</w:t>
      </w:r>
    </w:p>
    <w:p w:rsidR="00A235CB" w:rsidRDefault="005B13C0">
      <w:pPr>
        <w:keepNext/>
        <w:spacing w:before="180" w:after="180" w:line="288" w:lineRule="auto"/>
        <w:jc w:val="both"/>
        <w:rPr>
          <w:rFonts w:ascii="Arial" w:eastAsia="Arial" w:hAnsi="Arial" w:cs="Arial"/>
          <w:b/>
          <w:i/>
          <w:color w:val="000000"/>
          <w:sz w:val="20"/>
          <w:u w:val="single"/>
        </w:rPr>
      </w:pPr>
      <w:r>
        <w:rPr>
          <w:rFonts w:ascii="Arial" w:eastAsia="Arial" w:hAnsi="Arial" w:cs="Arial"/>
          <w:b/>
          <w:color w:val="000000"/>
          <w:sz w:val="20"/>
          <w:u w:val="single"/>
        </w:rPr>
        <w:t>Adjusted Net Income and Adjusted EPS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60"/>
        <w:gridCol w:w="1245"/>
        <w:gridCol w:w="60"/>
        <w:gridCol w:w="1245"/>
      </w:tblGrid>
      <w:tr w:rsidR="00A235CB">
        <w:trPr>
          <w:cantSplit/>
          <w:trHeight w:hRule="exact" w:val="285"/>
        </w:trPr>
        <w:tc>
          <w:tcPr>
            <w:tcW w:w="675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550"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Three Months Ended</w:t>
            </w:r>
          </w:p>
        </w:tc>
      </w:tr>
      <w:tr w:rsidR="00A235CB">
        <w:trPr>
          <w:cantSplit/>
          <w:trHeight w:hRule="exact" w:val="285"/>
        </w:trPr>
        <w:tc>
          <w:tcPr>
            <w:tcW w:w="675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550"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r>
      <w:tr w:rsidR="00A235CB">
        <w:trPr>
          <w:cantSplit/>
          <w:trHeight w:hRule="exact" w:val="240"/>
        </w:trPr>
        <w:tc>
          <w:tcPr>
            <w:tcW w:w="6750"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 except per share data)</w:t>
            </w: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Net Income (GAAP)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33" w:after="30"/>
              <w:jc w:val="right"/>
            </w:pPr>
            <w:r>
              <w:rPr>
                <w:b/>
                <w:color w:val="000000"/>
                <w:sz w:val="20"/>
              </w:rPr>
              <w:t>$</w:t>
            </w:r>
            <w:r>
              <w:rPr>
                <w:b/>
                <w:color w:val="000000"/>
                <w:sz w:val="20"/>
              </w:rPr>
              <w:tab/>
              <w:t>17,507</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62"/>
                <w:tab w:val="left" w:pos="1177"/>
              </w:tabs>
              <w:spacing w:before="33" w:after="30"/>
              <w:jc w:val="right"/>
            </w:pPr>
            <w:r>
              <w:rPr>
                <w:color w:val="000000"/>
                <w:sz w:val="20"/>
              </w:rPr>
              <w:t>$</w:t>
            </w:r>
            <w:r>
              <w:rPr>
                <w:color w:val="000000"/>
                <w:sz w:val="20"/>
              </w:rPr>
              <w:tab/>
              <w:t>9,407</w:t>
            </w:r>
            <w:r>
              <w:rPr>
                <w:color w:val="000000"/>
                <w:sz w:val="20"/>
              </w:rPr>
              <w:tab/>
            </w:r>
          </w:p>
        </w:tc>
      </w:tr>
      <w:tr w:rsidR="00A235CB">
        <w:trPr>
          <w:cantSplit/>
          <w:trHeight w:hRule="exact" w:val="285"/>
        </w:trPr>
        <w:tc>
          <w:tcPr>
            <w:tcW w:w="675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rPr>
                <w:sz w:val="20"/>
              </w:rPr>
            </w:pPr>
            <w:r>
              <w:rPr>
                <w:sz w:val="20"/>
              </w:rPr>
              <w:t xml:space="preserve">FCG transaction and transition-related expenses, net </w:t>
            </w:r>
            <w:r>
              <w:rPr>
                <w:sz w:val="20"/>
                <w:vertAlign w:val="superscript"/>
              </w:rPr>
              <w:t>(1)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12"/>
                <w:tab w:val="left" w:pos="1177"/>
              </w:tabs>
              <w:spacing w:before="53" w:after="30"/>
              <w:jc w:val="right"/>
            </w:pPr>
            <w:r>
              <w:rPr>
                <w:b/>
                <w:color w:val="000000"/>
                <w:sz w:val="20"/>
              </w:rPr>
              <w:tab/>
              <w:t>593</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62"/>
                <w:tab w:val="left" w:pos="1177"/>
              </w:tabs>
              <w:spacing w:before="53" w:after="30"/>
              <w:jc w:val="right"/>
            </w:pPr>
            <w:r>
              <w:rPr>
                <w:color w:val="000000"/>
                <w:sz w:val="20"/>
              </w:rPr>
              <w:tab/>
              <w:t>2,804</w:t>
            </w:r>
            <w:r>
              <w:rPr>
                <w:color w:val="000000"/>
                <w:sz w:val="20"/>
              </w:rPr>
              <w:tab/>
            </w: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Adjusted Net Income (Non-GAAP)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33" w:after="30"/>
              <w:jc w:val="right"/>
            </w:pPr>
            <w:r>
              <w:rPr>
                <w:b/>
                <w:color w:val="000000"/>
                <w:sz w:val="20"/>
              </w:rPr>
              <w:t>$</w:t>
            </w:r>
            <w:r>
              <w:rPr>
                <w:b/>
                <w:color w:val="000000"/>
                <w:sz w:val="20"/>
              </w:rPr>
              <w:tab/>
              <w:t>18,100</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33" w:after="30"/>
              <w:jc w:val="right"/>
            </w:pPr>
            <w:r>
              <w:rPr>
                <w:color w:val="000000"/>
                <w:sz w:val="20"/>
              </w:rPr>
              <w:t>$</w:t>
            </w:r>
            <w:r>
              <w:rPr>
                <w:color w:val="000000"/>
                <w:sz w:val="20"/>
              </w:rPr>
              <w:tab/>
              <w:t>12,211</w:t>
            </w:r>
            <w:r>
              <w:rPr>
                <w:color w:val="000000"/>
                <w:sz w:val="20"/>
              </w:rPr>
              <w:tab/>
            </w:r>
          </w:p>
        </w:tc>
      </w:tr>
      <w:tr w:rsidR="00A235CB">
        <w:trPr>
          <w:cantSplit/>
          <w:trHeight w:hRule="exact" w:val="315"/>
        </w:trPr>
        <w:tc>
          <w:tcPr>
            <w:tcW w:w="675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Weighted average common shares outstanding - diluted</w:t>
            </w:r>
            <w:r>
              <w:rPr>
                <w:sz w:val="20"/>
                <w:vertAlign w:val="superscript"/>
              </w:rPr>
              <w:t xml:space="preserve"> (2)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53" w:after="30"/>
              <w:jc w:val="right"/>
            </w:pPr>
            <w:r>
              <w:rPr>
                <w:b/>
                <w:color w:val="000000"/>
                <w:sz w:val="20"/>
              </w:rPr>
              <w:tab/>
              <w:t>22,564</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53" w:after="30"/>
              <w:jc w:val="right"/>
            </w:pPr>
            <w:r>
              <w:rPr>
                <w:color w:val="000000"/>
                <w:sz w:val="20"/>
              </w:rPr>
              <w:tab/>
              <w:t>17,858</w:t>
            </w:r>
            <w:r>
              <w:rPr>
                <w:color w:val="000000"/>
                <w:sz w:val="20"/>
              </w:rPr>
              <w:tab/>
            </w:r>
          </w:p>
        </w:tc>
      </w:tr>
      <w:tr w:rsidR="00A235CB">
        <w:trPr>
          <w:cantSplit/>
          <w:trHeight w:hRule="exact" w:val="315"/>
        </w:trPr>
        <w:tc>
          <w:tcPr>
            <w:tcW w:w="675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20"/>
              </w:rPr>
              <w:t>Earnings Per Share - Diluted (GAAP)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62"/>
                <w:tab w:val="left" w:pos="1177"/>
              </w:tabs>
              <w:spacing w:before="53" w:after="30"/>
              <w:jc w:val="right"/>
            </w:pPr>
            <w:r>
              <w:rPr>
                <w:b/>
                <w:color w:val="000000"/>
                <w:sz w:val="20"/>
              </w:rPr>
              <w:t>$</w:t>
            </w:r>
            <w:r>
              <w:rPr>
                <w:b/>
                <w:color w:val="000000"/>
                <w:sz w:val="20"/>
              </w:rPr>
              <w:tab/>
              <w:t>0.78</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62"/>
                <w:tab w:val="left" w:pos="1177"/>
              </w:tabs>
              <w:spacing w:before="53" w:after="30"/>
              <w:jc w:val="right"/>
            </w:pPr>
            <w:r>
              <w:rPr>
                <w:color w:val="000000"/>
                <w:sz w:val="20"/>
              </w:rPr>
              <w:t>$</w:t>
            </w:r>
            <w:r>
              <w:rPr>
                <w:color w:val="000000"/>
                <w:sz w:val="20"/>
              </w:rPr>
              <w:tab/>
              <w:t>0.53</w:t>
            </w:r>
            <w:r>
              <w:rPr>
                <w:color w:val="000000"/>
                <w:sz w:val="20"/>
              </w:rPr>
              <w:tab/>
            </w:r>
          </w:p>
        </w:tc>
      </w:tr>
      <w:tr w:rsidR="00A235CB">
        <w:trPr>
          <w:cantSplit/>
          <w:trHeight w:hRule="exact" w:val="285"/>
        </w:trPr>
        <w:tc>
          <w:tcPr>
            <w:tcW w:w="675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rPr>
                <w:sz w:val="20"/>
              </w:rPr>
            </w:pPr>
            <w:r>
              <w:rPr>
                <w:sz w:val="20"/>
              </w:rPr>
              <w:t xml:space="preserve">FCG transaction and transition-related expenses, net </w:t>
            </w:r>
            <w:r>
              <w:rPr>
                <w:sz w:val="20"/>
                <w:vertAlign w:val="superscript"/>
              </w:rPr>
              <w:t>(1)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62"/>
                <w:tab w:val="left" w:pos="1177"/>
              </w:tabs>
              <w:spacing w:before="53" w:after="30"/>
              <w:jc w:val="right"/>
            </w:pPr>
            <w:r>
              <w:rPr>
                <w:b/>
                <w:color w:val="000000"/>
                <w:sz w:val="20"/>
              </w:rPr>
              <w:tab/>
              <w:t>0.02</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62"/>
                <w:tab w:val="left" w:pos="1177"/>
              </w:tabs>
              <w:spacing w:before="53" w:after="30"/>
              <w:jc w:val="right"/>
            </w:pPr>
            <w:r>
              <w:rPr>
                <w:color w:val="000000"/>
                <w:sz w:val="20"/>
              </w:rPr>
              <w:tab/>
              <w:t>0.16</w:t>
            </w:r>
            <w:r>
              <w:rPr>
                <w:color w:val="000000"/>
                <w:sz w:val="20"/>
              </w:rPr>
              <w:tab/>
            </w: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Adjusted Earnings Per Share - Diluted (Non-GAAP)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2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62"/>
                <w:tab w:val="left" w:pos="1177"/>
              </w:tabs>
              <w:spacing w:before="33" w:after="30"/>
              <w:jc w:val="right"/>
            </w:pPr>
            <w:r>
              <w:rPr>
                <w:b/>
                <w:color w:val="000000"/>
                <w:sz w:val="20"/>
              </w:rPr>
              <w:t>$</w:t>
            </w:r>
            <w:r>
              <w:rPr>
                <w:b/>
                <w:color w:val="000000"/>
                <w:sz w:val="20"/>
              </w:rPr>
              <w:tab/>
              <w:t>0.80</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2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62"/>
                <w:tab w:val="left" w:pos="1177"/>
              </w:tabs>
              <w:spacing w:before="33" w:after="30"/>
              <w:jc w:val="right"/>
            </w:pPr>
            <w:r>
              <w:rPr>
                <w:color w:val="000000"/>
                <w:sz w:val="20"/>
              </w:rPr>
              <w:t>$</w:t>
            </w:r>
            <w:r>
              <w:rPr>
                <w:color w:val="000000"/>
                <w:sz w:val="20"/>
              </w:rPr>
              <w:tab/>
              <w:t>0.69</w:t>
            </w:r>
            <w:r>
              <w:rPr>
                <w:color w:val="000000"/>
                <w:sz w:val="20"/>
              </w:rPr>
              <w:tab/>
            </w:r>
          </w:p>
        </w:tc>
      </w:tr>
    </w:tbl>
    <w:p w:rsidR="00A235CB" w:rsidRDefault="00A235CB">
      <w:pPr>
        <w:spacing w:before="180" w:after="180" w:line="288" w:lineRule="auto"/>
        <w:jc w:val="both"/>
        <w:rPr>
          <w:rFonts w:ascii="Arial" w:eastAsia="Arial" w:hAnsi="Arial" w:cs="Arial"/>
          <w:i/>
          <w:sz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60"/>
        <w:gridCol w:w="1245"/>
        <w:gridCol w:w="60"/>
        <w:gridCol w:w="1245"/>
      </w:tblGrid>
      <w:tr w:rsidR="00A235CB">
        <w:trPr>
          <w:cantSplit/>
          <w:trHeight w:hRule="exact" w:val="285"/>
        </w:trPr>
        <w:tc>
          <w:tcPr>
            <w:tcW w:w="675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550"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Nine Months Ended</w:t>
            </w:r>
          </w:p>
        </w:tc>
      </w:tr>
      <w:tr w:rsidR="00A235CB">
        <w:trPr>
          <w:cantSplit/>
          <w:trHeight w:hRule="exact" w:val="285"/>
        </w:trPr>
        <w:tc>
          <w:tcPr>
            <w:tcW w:w="675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550"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r>
      <w:tr w:rsidR="00A235CB">
        <w:trPr>
          <w:cantSplit/>
          <w:trHeight w:hRule="exact" w:val="240"/>
        </w:trPr>
        <w:tc>
          <w:tcPr>
            <w:tcW w:w="6750"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 except per share data)</w:t>
            </w: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Net Income (GAAP)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33" w:after="30"/>
              <w:jc w:val="right"/>
            </w:pPr>
            <w:r>
              <w:rPr>
                <w:b/>
                <w:color w:val="000000"/>
                <w:sz w:val="20"/>
              </w:rPr>
              <w:t>$</w:t>
            </w:r>
            <w:r>
              <w:rPr>
                <w:b/>
                <w:color w:val="000000"/>
                <w:sz w:val="20"/>
              </w:rPr>
              <w:tab/>
              <w:t>81,946</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33" w:after="30"/>
              <w:jc w:val="right"/>
            </w:pPr>
            <w:r>
              <w:rPr>
                <w:color w:val="000000"/>
                <w:sz w:val="20"/>
              </w:rPr>
              <w:t>$</w:t>
            </w:r>
            <w:r>
              <w:rPr>
                <w:color w:val="000000"/>
                <w:sz w:val="20"/>
              </w:rPr>
              <w:tab/>
              <w:t>61,884</w:t>
            </w:r>
            <w:r>
              <w:rPr>
                <w:color w:val="000000"/>
                <w:sz w:val="20"/>
              </w:rPr>
              <w:tab/>
            </w:r>
          </w:p>
        </w:tc>
      </w:tr>
      <w:tr w:rsidR="00A235CB">
        <w:trPr>
          <w:cantSplit/>
          <w:trHeight w:hRule="exact" w:val="285"/>
        </w:trPr>
        <w:tc>
          <w:tcPr>
            <w:tcW w:w="675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rPr>
                <w:sz w:val="20"/>
              </w:rPr>
            </w:pPr>
            <w:r>
              <w:rPr>
                <w:sz w:val="20"/>
              </w:rPr>
              <w:t xml:space="preserve">FCG transaction and transition-related expenses, net </w:t>
            </w:r>
            <w:r>
              <w:rPr>
                <w:sz w:val="20"/>
                <w:vertAlign w:val="superscript"/>
              </w:rPr>
              <w:t>(1)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62"/>
                <w:tab w:val="left" w:pos="1177"/>
              </w:tabs>
              <w:spacing w:before="53" w:after="30"/>
              <w:jc w:val="right"/>
            </w:pPr>
            <w:r>
              <w:rPr>
                <w:b/>
                <w:color w:val="000000"/>
                <w:sz w:val="20"/>
              </w:rPr>
              <w:tab/>
              <w:t>2,276</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62"/>
                <w:tab w:val="left" w:pos="1177"/>
              </w:tabs>
              <w:spacing w:before="53" w:after="30"/>
              <w:jc w:val="right"/>
            </w:pPr>
            <w:r>
              <w:rPr>
                <w:color w:val="000000"/>
                <w:sz w:val="20"/>
              </w:rPr>
              <w:tab/>
              <w:t>2,898</w:t>
            </w:r>
            <w:r>
              <w:rPr>
                <w:color w:val="000000"/>
                <w:sz w:val="20"/>
              </w:rPr>
              <w:tab/>
            </w: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Adjusted Net Income (Non-GAAP)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33" w:after="30"/>
              <w:jc w:val="right"/>
            </w:pPr>
            <w:r>
              <w:rPr>
                <w:b/>
                <w:color w:val="000000"/>
                <w:sz w:val="20"/>
              </w:rPr>
              <w:t>$</w:t>
            </w:r>
            <w:r>
              <w:rPr>
                <w:b/>
                <w:color w:val="000000"/>
                <w:sz w:val="20"/>
              </w:rPr>
              <w:tab/>
              <w:t>84,222</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33" w:after="30"/>
              <w:jc w:val="right"/>
            </w:pPr>
            <w:r>
              <w:rPr>
                <w:color w:val="000000"/>
                <w:sz w:val="20"/>
              </w:rPr>
              <w:t>$</w:t>
            </w:r>
            <w:r>
              <w:rPr>
                <w:color w:val="000000"/>
                <w:sz w:val="20"/>
              </w:rPr>
              <w:tab/>
              <w:t>64,782</w:t>
            </w:r>
            <w:r>
              <w:rPr>
                <w:color w:val="000000"/>
                <w:sz w:val="20"/>
              </w:rPr>
              <w:tab/>
            </w:r>
          </w:p>
        </w:tc>
      </w:tr>
      <w:tr w:rsidR="00A235CB">
        <w:trPr>
          <w:cantSplit/>
          <w:trHeight w:hRule="exact" w:val="315"/>
        </w:trPr>
        <w:tc>
          <w:tcPr>
            <w:tcW w:w="675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Weighted average common shares outstanding - diluted</w:t>
            </w:r>
            <w:r>
              <w:rPr>
                <w:sz w:val="20"/>
                <w:vertAlign w:val="superscript"/>
              </w:rPr>
              <w:t xml:space="preserve"> (2)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53" w:after="30"/>
              <w:jc w:val="right"/>
            </w:pPr>
            <w:r>
              <w:rPr>
                <w:b/>
                <w:color w:val="000000"/>
                <w:sz w:val="20"/>
              </w:rPr>
              <w:tab/>
              <w:t>22,402</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2"/>
                <w:tab w:val="left" w:pos="1177"/>
              </w:tabs>
              <w:spacing w:before="53" w:after="30"/>
              <w:jc w:val="right"/>
            </w:pPr>
            <w:r>
              <w:rPr>
                <w:color w:val="000000"/>
                <w:sz w:val="20"/>
              </w:rPr>
              <w:tab/>
              <w:t>17,847</w:t>
            </w:r>
            <w:r>
              <w:rPr>
                <w:color w:val="000000"/>
                <w:sz w:val="20"/>
              </w:rPr>
              <w:tab/>
            </w:r>
          </w:p>
        </w:tc>
      </w:tr>
      <w:tr w:rsidR="00A235CB">
        <w:trPr>
          <w:cantSplit/>
          <w:trHeight w:hRule="exact" w:val="315"/>
        </w:trPr>
        <w:tc>
          <w:tcPr>
            <w:tcW w:w="675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20"/>
              </w:rPr>
              <w:t>Earnings Per Share - Diluted (GAAP)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62"/>
                <w:tab w:val="left" w:pos="1177"/>
              </w:tabs>
              <w:spacing w:before="53" w:after="30"/>
              <w:jc w:val="right"/>
            </w:pPr>
            <w:r>
              <w:rPr>
                <w:b/>
                <w:color w:val="000000"/>
                <w:sz w:val="20"/>
              </w:rPr>
              <w:t>$</w:t>
            </w:r>
            <w:r>
              <w:rPr>
                <w:b/>
                <w:color w:val="000000"/>
                <w:sz w:val="20"/>
              </w:rPr>
              <w:tab/>
              <w:t>3.66</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4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62"/>
                <w:tab w:val="left" w:pos="1177"/>
              </w:tabs>
              <w:spacing w:before="53" w:after="30"/>
              <w:jc w:val="right"/>
            </w:pPr>
            <w:r>
              <w:rPr>
                <w:color w:val="000000"/>
                <w:sz w:val="20"/>
              </w:rPr>
              <w:t>$</w:t>
            </w:r>
            <w:r>
              <w:rPr>
                <w:color w:val="000000"/>
                <w:sz w:val="20"/>
              </w:rPr>
              <w:tab/>
              <w:t>3.47</w:t>
            </w:r>
            <w:r>
              <w:rPr>
                <w:color w:val="000000"/>
                <w:sz w:val="20"/>
              </w:rPr>
              <w:tab/>
            </w:r>
          </w:p>
        </w:tc>
      </w:tr>
      <w:tr w:rsidR="00A235CB">
        <w:trPr>
          <w:cantSplit/>
          <w:trHeight w:hRule="exact" w:val="285"/>
        </w:trPr>
        <w:tc>
          <w:tcPr>
            <w:tcW w:w="675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rPr>
                <w:sz w:val="20"/>
              </w:rPr>
            </w:pPr>
            <w:r>
              <w:rPr>
                <w:sz w:val="20"/>
              </w:rPr>
              <w:t xml:space="preserve">FCG transaction and transition-related expenses, net </w:t>
            </w:r>
            <w:r>
              <w:rPr>
                <w:sz w:val="20"/>
                <w:vertAlign w:val="superscript"/>
              </w:rPr>
              <w:t>(1)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62"/>
                <w:tab w:val="left" w:pos="1177"/>
              </w:tabs>
              <w:spacing w:before="53" w:after="30"/>
              <w:jc w:val="right"/>
            </w:pPr>
            <w:r>
              <w:rPr>
                <w:b/>
                <w:color w:val="000000"/>
                <w:sz w:val="20"/>
              </w:rPr>
              <w:tab/>
              <w:t>0.10</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62"/>
                <w:tab w:val="left" w:pos="1177"/>
              </w:tabs>
              <w:spacing w:before="53" w:after="30"/>
              <w:jc w:val="right"/>
            </w:pPr>
            <w:r>
              <w:rPr>
                <w:color w:val="000000"/>
                <w:sz w:val="20"/>
              </w:rPr>
              <w:tab/>
              <w:t>0.16</w:t>
            </w:r>
            <w:r>
              <w:rPr>
                <w:color w:val="000000"/>
                <w:sz w:val="20"/>
              </w:rPr>
              <w:tab/>
            </w:r>
          </w:p>
        </w:tc>
      </w:tr>
      <w:tr w:rsidR="00A235CB">
        <w:trPr>
          <w:cantSplit/>
          <w:trHeight w:hRule="exact" w:val="285"/>
        </w:trPr>
        <w:tc>
          <w:tcPr>
            <w:tcW w:w="675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Adjusted Earnings Per Share - Diluted (Non-GAAP)</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2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62"/>
                <w:tab w:val="left" w:pos="1177"/>
              </w:tabs>
              <w:spacing w:before="33" w:after="30"/>
              <w:jc w:val="right"/>
            </w:pPr>
            <w:r>
              <w:rPr>
                <w:b/>
                <w:color w:val="000000"/>
                <w:sz w:val="20"/>
              </w:rPr>
              <w:t>$</w:t>
            </w:r>
            <w:r>
              <w:rPr>
                <w:b/>
                <w:color w:val="000000"/>
                <w:sz w:val="20"/>
              </w:rPr>
              <w:tab/>
              <w:t>3.76</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2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762"/>
                <w:tab w:val="left" w:pos="1177"/>
              </w:tabs>
              <w:spacing w:before="33" w:after="30"/>
              <w:jc w:val="right"/>
            </w:pPr>
            <w:r>
              <w:rPr>
                <w:color w:val="000000"/>
                <w:sz w:val="20"/>
              </w:rPr>
              <w:t>$</w:t>
            </w:r>
            <w:r>
              <w:rPr>
                <w:color w:val="000000"/>
                <w:sz w:val="20"/>
              </w:rPr>
              <w:tab/>
              <w:t>3.63</w:t>
            </w:r>
            <w:r>
              <w:rPr>
                <w:color w:val="000000"/>
                <w:sz w:val="20"/>
              </w:rPr>
              <w:tab/>
            </w:r>
          </w:p>
        </w:tc>
      </w:tr>
    </w:tbl>
    <w:p w:rsidR="00A235CB" w:rsidRDefault="005B13C0">
      <w:pPr>
        <w:spacing w:before="100" w:line="288" w:lineRule="auto"/>
        <w:jc w:val="both"/>
        <w:rPr>
          <w:b/>
          <w:i/>
          <w:sz w:val="16"/>
        </w:rPr>
      </w:pPr>
      <w:r>
        <w:rPr>
          <w:i/>
          <w:sz w:val="16"/>
          <w:vertAlign w:val="superscript"/>
        </w:rPr>
        <w:t>(1)</w:t>
      </w:r>
      <w:r>
        <w:rPr>
          <w:i/>
          <w:sz w:val="16"/>
        </w:rPr>
        <w:t xml:space="preserve"> Transaction and transition-related expenses represent costs incurred attributable to the acquisition and integration of FCG including, but not limited to, transaction costs, transition services, consulting, system integration, rebranding and legal fees. </w:t>
      </w:r>
    </w:p>
    <w:p w:rsidR="00A235CB" w:rsidRDefault="005B13C0">
      <w:pPr>
        <w:keepNext/>
        <w:spacing w:before="100" w:after="20" w:line="288" w:lineRule="auto"/>
        <w:jc w:val="both"/>
        <w:rPr>
          <w:i/>
          <w:sz w:val="16"/>
        </w:rPr>
      </w:pPr>
      <w:r>
        <w:rPr>
          <w:i/>
          <w:sz w:val="16"/>
          <w:vertAlign w:val="superscript"/>
        </w:rPr>
        <w:t>(2)</w:t>
      </w:r>
      <w:r>
        <w:rPr>
          <w:i/>
          <w:sz w:val="16"/>
        </w:rPr>
        <w:t xml:space="preserve"> Weighted average shares for the three and nine months ended </w:t>
      </w:r>
      <w:r>
        <w:rPr>
          <w:i/>
          <w:color w:val="000000"/>
          <w:sz w:val="16"/>
        </w:rPr>
        <w:t>September 30, 2024</w:t>
      </w:r>
      <w:r>
        <w:rPr>
          <w:i/>
          <w:sz w:val="16"/>
        </w:rPr>
        <w:t xml:space="preserve"> reflect the impact of </w:t>
      </w:r>
      <w:r>
        <w:rPr>
          <w:i/>
          <w:color w:val="000000"/>
          <w:sz w:val="16"/>
        </w:rPr>
        <w:t>4.4 million</w:t>
      </w:r>
      <w:r>
        <w:rPr>
          <w:i/>
          <w:sz w:val="16"/>
        </w:rPr>
        <w:t xml:space="preserve"> common shares issued in November 2023 in connection with the acquisition of FCG. </w:t>
      </w:r>
    </w:p>
    <w:p w:rsidR="00A235CB" w:rsidRDefault="00A235CB">
      <w:pPr>
        <w:keepNext/>
        <w:spacing w:before="60" w:line="288" w:lineRule="auto"/>
        <w:jc w:val="both"/>
        <w:rPr>
          <w:sz w:val="16"/>
        </w:rPr>
      </w:pPr>
    </w:p>
    <w:p w:rsidR="00A235CB" w:rsidRDefault="00A235CB">
      <w:pPr>
        <w:keepNext/>
        <w:spacing w:before="60" w:line="288" w:lineRule="auto"/>
        <w:jc w:val="both"/>
        <w:rPr>
          <w:b/>
          <w:i/>
          <w:sz w:val="16"/>
        </w:rPr>
        <w:sectPr w:rsidR="00A235CB">
          <w:type w:val="continuous"/>
          <w:pgSz w:w="12240" w:h="15840"/>
          <w:pgMar w:top="1440" w:right="1440" w:bottom="1440" w:left="1440" w:header="270" w:footer="270" w:gutter="0"/>
          <w:cols w:space="708"/>
        </w:sectPr>
      </w:pPr>
    </w:p>
    <w:p w:rsidR="00A235CB" w:rsidRDefault="005B13C0">
      <w:pPr>
        <w:keepNext/>
        <w:keepLines/>
        <w:widowControl w:val="0"/>
        <w:spacing w:before="300" w:after="180" w:line="288" w:lineRule="auto"/>
        <w:jc w:val="both"/>
        <w:outlineLvl w:val="0"/>
        <w:rPr>
          <w:rFonts w:ascii="Arial" w:eastAsia="Arial" w:hAnsi="Arial" w:cs="Arial"/>
          <w:b/>
          <w:sz w:val="20"/>
        </w:rPr>
      </w:pPr>
      <w:bookmarkStart w:id="2" w:name="Section3"/>
      <w:bookmarkEnd w:id="2"/>
      <w:r>
        <w:rPr>
          <w:rFonts w:ascii="Arial" w:eastAsia="Arial" w:hAnsi="Arial" w:cs="Arial"/>
          <w:b/>
          <w:sz w:val="20"/>
        </w:rPr>
        <w:t xml:space="preserve">Operating Results for the Quarters Ended </w:t>
      </w:r>
      <w:r>
        <w:rPr>
          <w:rFonts w:ascii="Arial" w:eastAsia="Arial" w:hAnsi="Arial" w:cs="Arial"/>
          <w:b/>
          <w:color w:val="000000"/>
          <w:sz w:val="20"/>
        </w:rPr>
        <w:t>September 30, 2024</w:t>
      </w:r>
      <w:r>
        <w:rPr>
          <w:rFonts w:ascii="Arial" w:eastAsia="Arial" w:hAnsi="Arial" w:cs="Arial"/>
          <w:b/>
          <w:sz w:val="20"/>
        </w:rPr>
        <w:t xml:space="preserve"> and </w:t>
      </w:r>
      <w:r>
        <w:rPr>
          <w:rFonts w:ascii="Arial" w:eastAsia="Arial" w:hAnsi="Arial" w:cs="Arial"/>
          <w:b/>
          <w:color w:val="000000"/>
          <w:sz w:val="20"/>
        </w:rPr>
        <w:t>2023</w:t>
      </w:r>
      <w:r>
        <w:rPr>
          <w:rFonts w:ascii="Arial" w:eastAsia="Arial" w:hAnsi="Arial" w:cs="Arial"/>
          <w:b/>
          <w:sz w:val="20"/>
        </w:rPr>
        <w:t xml:space="preserve"> </w:t>
      </w:r>
    </w:p>
    <w:p w:rsidR="00A235CB" w:rsidRDefault="00A235CB">
      <w:pPr>
        <w:keepNext/>
        <w:keepLines/>
        <w:widowControl w:val="0"/>
        <w:spacing w:line="288" w:lineRule="auto"/>
        <w:jc w:val="both"/>
        <w:rPr>
          <w:rFonts w:ascii="Arial" w:eastAsia="Arial" w:hAnsi="Arial" w:cs="Arial"/>
          <w:sz w:val="20"/>
        </w:rPr>
      </w:pPr>
    </w:p>
    <w:p w:rsidR="00A235CB" w:rsidRDefault="005B13C0">
      <w:pPr>
        <w:keepNext/>
        <w:keepLines/>
        <w:widowControl w:val="0"/>
        <w:spacing w:after="100" w:line="288" w:lineRule="auto"/>
        <w:jc w:val="both"/>
        <w:rPr>
          <w:rFonts w:ascii="Arial" w:eastAsia="Arial" w:hAnsi="Arial" w:cs="Arial"/>
          <w:b/>
          <w:i/>
          <w:sz w:val="20"/>
        </w:rPr>
      </w:pPr>
      <w:r>
        <w:rPr>
          <w:rFonts w:ascii="Arial" w:eastAsia="Arial" w:hAnsi="Arial" w:cs="Arial"/>
          <w:b/>
          <w:i/>
          <w:sz w:val="20"/>
        </w:rPr>
        <w:t>Consolidated Results</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5"/>
        <w:gridCol w:w="1185"/>
        <w:gridCol w:w="105"/>
        <w:gridCol w:w="1185"/>
        <w:gridCol w:w="75"/>
        <w:gridCol w:w="1185"/>
        <w:gridCol w:w="105"/>
        <w:gridCol w:w="1185"/>
      </w:tblGrid>
      <w:tr w:rsidR="00A235CB">
        <w:trPr>
          <w:cantSplit/>
          <w:trHeight w:hRule="exact" w:val="285"/>
          <w:jc w:val="center"/>
        </w:trPr>
        <w:tc>
          <w:tcPr>
            <w:tcW w:w="436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436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480"/>
          <w:jc w:val="center"/>
        </w:trPr>
        <w:tc>
          <w:tcPr>
            <w:tcW w:w="436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Change</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Percent Change</w:t>
            </w:r>
          </w:p>
        </w:tc>
      </w:tr>
      <w:tr w:rsidR="00A235CB">
        <w:trPr>
          <w:cantSplit/>
          <w:trHeight w:hRule="exact" w:val="300"/>
          <w:jc w:val="center"/>
        </w:trPr>
        <w:tc>
          <w:tcPr>
            <w:tcW w:w="436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20"/>
              </w:rPr>
              <w:t>Adjusted gross margin**</w:t>
            </w: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02"/>
                <w:tab w:val="left" w:pos="1117"/>
              </w:tabs>
              <w:spacing w:before="33" w:after="30"/>
              <w:jc w:val="right"/>
            </w:pPr>
            <w:r>
              <w:rPr>
                <w:b/>
                <w:color w:val="000000"/>
                <w:sz w:val="20"/>
              </w:rPr>
              <w:t>$</w:t>
            </w:r>
            <w:r>
              <w:rPr>
                <w:b/>
                <w:color w:val="000000"/>
                <w:sz w:val="20"/>
              </w:rPr>
              <w:tab/>
              <w:t>121,937</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color w:val="000000"/>
                <w:sz w:val="20"/>
              </w:rPr>
              <w:t>$</w:t>
            </w:r>
            <w:r>
              <w:rPr>
                <w:color w:val="000000"/>
                <w:sz w:val="20"/>
              </w:rPr>
              <w:tab/>
              <w:t>94,453</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color w:val="000000"/>
                <w:sz w:val="20"/>
              </w:rPr>
              <w:t>$</w:t>
            </w:r>
            <w:r>
              <w:rPr>
                <w:color w:val="000000"/>
                <w:sz w:val="20"/>
              </w:rPr>
              <w:tab/>
              <w:t>27,484</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419"/>
              </w:tabs>
              <w:spacing w:before="33" w:after="30"/>
              <w:jc w:val="right"/>
            </w:pPr>
            <w:r>
              <w:rPr>
                <w:color w:val="000000"/>
                <w:sz w:val="20"/>
              </w:rPr>
              <w:tab/>
              <w:t>29.1</w:t>
            </w:r>
            <w:r>
              <w:rPr>
                <w:color w:val="000000"/>
                <w:sz w:val="20"/>
              </w:rPr>
              <w:tab/>
              <w:t>%</w:t>
            </w:r>
          </w:p>
        </w:tc>
      </w:tr>
      <w:tr w:rsidR="00A235CB">
        <w:trPr>
          <w:cantSplit/>
          <w:trHeight w:hRule="exact" w:val="300"/>
          <w:jc w:val="center"/>
        </w:trPr>
        <w:tc>
          <w:tcPr>
            <w:tcW w:w="436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amortization and property taxes</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b/>
                <w:color w:val="000000"/>
                <w:sz w:val="20"/>
              </w:rPr>
              <w:tab/>
              <w:t>24,998</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23,800</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1,198</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319"/>
              </w:tabs>
              <w:spacing w:before="53" w:after="30"/>
              <w:jc w:val="right"/>
            </w:pPr>
            <w:r>
              <w:rPr>
                <w:color w:val="000000"/>
                <w:sz w:val="20"/>
              </w:rPr>
              <w:tab/>
              <w:t>5.0</w:t>
            </w:r>
            <w:r>
              <w:rPr>
                <w:color w:val="000000"/>
                <w:sz w:val="20"/>
              </w:rPr>
              <w:tab/>
              <w:t>%</w:t>
            </w:r>
          </w:p>
        </w:tc>
      </w:tr>
      <w:tr w:rsidR="00A235CB">
        <w:trPr>
          <w:cantSplit/>
          <w:trHeight w:hRule="exact" w:val="300"/>
          <w:jc w:val="center"/>
        </w:trPr>
        <w:tc>
          <w:tcPr>
            <w:tcW w:w="436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FCG transaction and transition-related expenses</w:t>
            </w: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52"/>
                <w:tab w:val="left" w:pos="1117"/>
              </w:tabs>
              <w:spacing w:before="53" w:after="30"/>
              <w:jc w:val="right"/>
            </w:pPr>
            <w:r>
              <w:rPr>
                <w:b/>
                <w:color w:val="000000"/>
                <w:sz w:val="20"/>
              </w:rPr>
              <w:tab/>
              <w:t>819</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3,899</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6"/>
              </w:tabs>
              <w:spacing w:before="53" w:after="30"/>
              <w:jc w:val="right"/>
            </w:pPr>
            <w:r>
              <w:rPr>
                <w:color w:val="000000"/>
                <w:sz w:val="20"/>
              </w:rPr>
              <w:tab/>
              <w:t>(3,080)</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486"/>
              </w:tabs>
              <w:spacing w:before="53" w:after="30"/>
              <w:jc w:val="right"/>
            </w:pPr>
            <w:r>
              <w:rPr>
                <w:color w:val="000000"/>
                <w:sz w:val="20"/>
              </w:rPr>
              <w:tab/>
              <w:t>(79.0)</w:t>
            </w:r>
            <w:r>
              <w:rPr>
                <w:color w:val="000000"/>
                <w:sz w:val="20"/>
              </w:rPr>
              <w:tab/>
              <w:t>%</w:t>
            </w:r>
          </w:p>
        </w:tc>
      </w:tr>
      <w:tr w:rsidR="00A235CB">
        <w:trPr>
          <w:cantSplit/>
          <w:trHeight w:hRule="exact" w:val="300"/>
          <w:jc w:val="center"/>
        </w:trPr>
        <w:tc>
          <w:tcPr>
            <w:tcW w:w="436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Other operating expenses</w:t>
            </w: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b/>
                <w:color w:val="000000"/>
                <w:sz w:val="20"/>
              </w:rPr>
              <w:tab/>
              <w:t>55,202</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46,526</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8,676</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419"/>
              </w:tabs>
              <w:spacing w:before="53" w:after="30"/>
              <w:jc w:val="right"/>
            </w:pPr>
            <w:r>
              <w:rPr>
                <w:color w:val="000000"/>
                <w:sz w:val="20"/>
              </w:rPr>
              <w:tab/>
              <w:t>18.6</w:t>
            </w:r>
            <w:r>
              <w:rPr>
                <w:color w:val="000000"/>
                <w:sz w:val="20"/>
              </w:rPr>
              <w:tab/>
              <w:t>%</w:t>
            </w:r>
          </w:p>
        </w:tc>
      </w:tr>
      <w:tr w:rsidR="00A235CB">
        <w:trPr>
          <w:cantSplit/>
          <w:trHeight w:hRule="exact" w:val="300"/>
          <w:jc w:val="center"/>
        </w:trPr>
        <w:tc>
          <w:tcPr>
            <w:tcW w:w="436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color w:val="000000"/>
                <w:sz w:val="20"/>
              </w:rPr>
              <w:t xml:space="preserve">Operating income </w:t>
            </w:r>
          </w:p>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02"/>
                <w:tab w:val="left" w:pos="1117"/>
              </w:tabs>
              <w:spacing w:before="33" w:after="30"/>
              <w:jc w:val="right"/>
            </w:pPr>
            <w:r>
              <w:rPr>
                <w:b/>
                <w:color w:val="000000"/>
                <w:sz w:val="20"/>
              </w:rPr>
              <w:t>$</w:t>
            </w:r>
            <w:r>
              <w:rPr>
                <w:b/>
                <w:color w:val="000000"/>
                <w:sz w:val="20"/>
              </w:rPr>
              <w:tab/>
              <w:t>40,918</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02"/>
                <w:tab w:val="left" w:pos="1117"/>
              </w:tabs>
              <w:spacing w:before="33" w:after="30"/>
              <w:jc w:val="right"/>
            </w:pPr>
            <w:r>
              <w:rPr>
                <w:color w:val="000000"/>
                <w:sz w:val="20"/>
              </w:rPr>
              <w:t>$</w:t>
            </w:r>
            <w:r>
              <w:rPr>
                <w:color w:val="000000"/>
                <w:sz w:val="20"/>
              </w:rPr>
              <w:tab/>
              <w:t>20,228</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02"/>
                <w:tab w:val="left" w:pos="1117"/>
              </w:tabs>
              <w:spacing w:before="33" w:after="30"/>
              <w:jc w:val="right"/>
            </w:pPr>
            <w:r>
              <w:rPr>
                <w:color w:val="000000"/>
                <w:sz w:val="20"/>
              </w:rPr>
              <w:t>$</w:t>
            </w:r>
            <w:r>
              <w:rPr>
                <w:color w:val="000000"/>
                <w:sz w:val="20"/>
              </w:rPr>
              <w:tab/>
              <w:t>20,690</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
                <w:tab w:val="left" w:pos="519"/>
              </w:tabs>
              <w:spacing w:before="33" w:after="30"/>
              <w:jc w:val="right"/>
            </w:pPr>
            <w:r>
              <w:rPr>
                <w:color w:val="000000"/>
                <w:sz w:val="20"/>
              </w:rPr>
              <w:tab/>
              <w:t>102.3</w:t>
            </w:r>
            <w:r>
              <w:rPr>
                <w:color w:val="000000"/>
                <w:sz w:val="20"/>
              </w:rPr>
              <w:tab/>
              <w:t>%</w:t>
            </w:r>
          </w:p>
        </w:tc>
      </w:tr>
    </w:tbl>
    <w:p w:rsidR="00A235CB" w:rsidRDefault="00A235CB">
      <w:pPr>
        <w:tabs>
          <w:tab w:val="left" w:pos="9720"/>
          <w:tab w:val="left" w:pos="10080"/>
          <w:tab w:val="left" w:pos="10800"/>
          <w:tab w:val="left" w:pos="11520"/>
        </w:tabs>
        <w:spacing w:line="288" w:lineRule="auto"/>
        <w:jc w:val="center"/>
        <w:rPr>
          <w:rFonts w:ascii="Arial" w:eastAsia="Arial" w:hAnsi="Arial" w:cs="Arial"/>
          <w:color w:val="000000"/>
        </w:rPr>
      </w:pPr>
    </w:p>
    <w:p w:rsidR="00A235CB" w:rsidRDefault="005B13C0">
      <w:pPr>
        <w:spacing w:line="269" w:lineRule="auto"/>
        <w:jc w:val="both"/>
        <w:rPr>
          <w:b/>
          <w:color w:val="000000"/>
          <w:shd w:val="clear" w:color="auto" w:fill="FFFF00"/>
        </w:rPr>
      </w:pPr>
      <w:r>
        <w:rPr>
          <w:rFonts w:ascii="Arial" w:eastAsia="Arial" w:hAnsi="Arial" w:cs="Arial"/>
          <w:sz w:val="20"/>
        </w:rPr>
        <w:t xml:space="preserve">Operating income for the </w:t>
      </w:r>
      <w:r>
        <w:rPr>
          <w:rFonts w:ascii="Arial" w:eastAsia="Arial" w:hAnsi="Arial" w:cs="Arial"/>
          <w:color w:val="000000"/>
          <w:sz w:val="20"/>
        </w:rPr>
        <w:t>third</w:t>
      </w:r>
      <w:r>
        <w:rPr>
          <w:rFonts w:ascii="Arial" w:eastAsia="Arial" w:hAnsi="Arial" w:cs="Arial"/>
          <w:sz w:val="20"/>
        </w:rPr>
        <w:t xml:space="preserve"> quarter of </w:t>
      </w:r>
      <w:r>
        <w:rPr>
          <w:rFonts w:ascii="Arial" w:eastAsia="Arial" w:hAnsi="Arial" w:cs="Arial"/>
          <w:color w:val="000000"/>
          <w:sz w:val="20"/>
        </w:rPr>
        <w:t>2024</w:t>
      </w:r>
      <w:r>
        <w:rPr>
          <w:rFonts w:ascii="Arial" w:eastAsia="Arial" w:hAnsi="Arial" w:cs="Arial"/>
          <w:sz w:val="20"/>
        </w:rPr>
        <w:t xml:space="preserve"> was </w:t>
      </w:r>
      <w:r>
        <w:rPr>
          <w:rFonts w:ascii="Arial" w:eastAsia="Arial" w:hAnsi="Arial" w:cs="Arial"/>
          <w:color w:val="000000"/>
          <w:sz w:val="20"/>
        </w:rPr>
        <w:t>$40.9 million</w:t>
      </w:r>
      <w:r>
        <w:rPr>
          <w:rFonts w:ascii="Arial" w:eastAsia="Arial" w:hAnsi="Arial" w:cs="Arial"/>
          <w:sz w:val="20"/>
        </w:rPr>
        <w:t xml:space="preserve">, an increase of </w:t>
      </w:r>
      <w:r>
        <w:rPr>
          <w:rFonts w:ascii="Arial" w:eastAsia="Arial" w:hAnsi="Arial" w:cs="Arial"/>
          <w:color w:val="000000"/>
          <w:sz w:val="20"/>
        </w:rPr>
        <w:t>$20.7 million</w:t>
      </w:r>
      <w:r>
        <w:rPr>
          <w:rFonts w:ascii="Arial" w:eastAsia="Arial" w:hAnsi="Arial" w:cs="Arial"/>
          <w:sz w:val="20"/>
        </w:rPr>
        <w:t xml:space="preserve"> compared to the same period in </w:t>
      </w:r>
      <w:r>
        <w:rPr>
          <w:rFonts w:ascii="Arial" w:eastAsia="Arial" w:hAnsi="Arial" w:cs="Arial"/>
          <w:color w:val="000000"/>
          <w:sz w:val="20"/>
        </w:rPr>
        <w:t>2023</w:t>
      </w:r>
      <w:r>
        <w:rPr>
          <w:rFonts w:ascii="Arial" w:eastAsia="Arial" w:hAnsi="Arial" w:cs="Arial"/>
          <w:sz w:val="20"/>
        </w:rPr>
        <w:t xml:space="preserve">. </w:t>
      </w:r>
      <w:r>
        <w:rPr>
          <w:rFonts w:ascii="Arial" w:eastAsia="Arial" w:hAnsi="Arial" w:cs="Arial"/>
          <w:color w:val="000000"/>
          <w:sz w:val="20"/>
        </w:rPr>
        <w:t>Excluding transaction and transition-related expenses associated with the acquisition and integration of FCG, operating income increased $17.6 million or 73.0 percent compared to the prior-year period.</w:t>
      </w:r>
      <w:r>
        <w:rPr>
          <w:rFonts w:ascii="Arial" w:eastAsia="Arial" w:hAnsi="Arial" w:cs="Arial"/>
          <w:sz w:val="20"/>
        </w:rPr>
        <w:t xml:space="preserve"> An increase in adjusted gross margin in the </w:t>
      </w:r>
      <w:r>
        <w:rPr>
          <w:rFonts w:ascii="Arial" w:eastAsia="Arial" w:hAnsi="Arial" w:cs="Arial"/>
          <w:color w:val="000000"/>
          <w:sz w:val="20"/>
        </w:rPr>
        <w:t>third</w:t>
      </w:r>
      <w:r>
        <w:rPr>
          <w:rFonts w:ascii="Arial" w:eastAsia="Arial" w:hAnsi="Arial" w:cs="Arial"/>
          <w:sz w:val="20"/>
        </w:rPr>
        <w:t xml:space="preserve"> quarter of </w:t>
      </w:r>
      <w:r>
        <w:rPr>
          <w:rFonts w:ascii="Arial" w:eastAsia="Arial" w:hAnsi="Arial" w:cs="Arial"/>
          <w:color w:val="000000"/>
          <w:sz w:val="20"/>
        </w:rPr>
        <w:t>2024</w:t>
      </w:r>
      <w:r>
        <w:rPr>
          <w:rFonts w:ascii="Arial" w:eastAsia="Arial" w:hAnsi="Arial" w:cs="Arial"/>
          <w:sz w:val="20"/>
        </w:rPr>
        <w:t xml:space="preserve"> was driven by contributions from the acquisition of FCG, incremental margin from regulated infrastructure programs, continued pipeline expansion projects, increased demand for virtual pipeline services and natural gas organic growth. Higher operating expenses were driven largely by the operating expenses of FCG and increased payroll, benefits and other employee-related expenses compared to the prior-year period. Increases in depreciation, amortization and property taxes attributable to growth projects and FCG were partially offset by a </w:t>
      </w:r>
      <w:r>
        <w:rPr>
          <w:rFonts w:ascii="Arial" w:eastAsia="Arial" w:hAnsi="Arial" w:cs="Arial"/>
          <w:color w:val="000000"/>
          <w:sz w:val="20"/>
        </w:rPr>
        <w:t>$3.2 million</w:t>
      </w:r>
      <w:r>
        <w:rPr>
          <w:rFonts w:ascii="Arial" w:eastAsia="Arial" w:hAnsi="Arial" w:cs="Arial"/>
          <w:sz w:val="20"/>
        </w:rPr>
        <w:t xml:space="preserve"> reserve surplus amortization mechanism ("RSAM") adjustment from FCG and lower depreciation from our electric operations and Maryland natural gas division due to revised rates from approved depreciation studies.</w:t>
      </w:r>
    </w:p>
    <w:p w:rsidR="00A235CB" w:rsidRDefault="00A235CB">
      <w:pPr>
        <w:spacing w:line="269" w:lineRule="auto"/>
        <w:jc w:val="both"/>
        <w:rPr>
          <w:rFonts w:ascii="Arial" w:eastAsia="Arial" w:hAnsi="Arial" w:cs="Arial"/>
          <w:color w:val="000000"/>
          <w:sz w:val="20"/>
        </w:rPr>
      </w:pPr>
    </w:p>
    <w:p w:rsidR="00A235CB" w:rsidRDefault="005B13C0">
      <w:pPr>
        <w:keepNext/>
        <w:keepLines/>
        <w:widowControl w:val="0"/>
        <w:tabs>
          <w:tab w:val="left" w:pos="9720"/>
          <w:tab w:val="left" w:pos="10080"/>
          <w:tab w:val="left" w:pos="10800"/>
          <w:tab w:val="left" w:pos="11520"/>
        </w:tabs>
        <w:spacing w:before="120" w:after="100" w:line="288" w:lineRule="auto"/>
        <w:jc w:val="both"/>
        <w:rPr>
          <w:rFonts w:ascii="Arial" w:eastAsia="Arial" w:hAnsi="Arial" w:cs="Arial"/>
          <w:b/>
          <w:i/>
          <w:color w:val="000000"/>
          <w:sz w:val="20"/>
        </w:rPr>
      </w:pPr>
      <w:r>
        <w:rPr>
          <w:rFonts w:ascii="Arial" w:eastAsia="Arial" w:hAnsi="Arial" w:cs="Arial"/>
          <w:b/>
          <w:i/>
          <w:sz w:val="20"/>
        </w:rPr>
        <w:lastRenderedPageBreak/>
        <w:t>Regulated Energy Segment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1185"/>
        <w:gridCol w:w="105"/>
        <w:gridCol w:w="1185"/>
        <w:gridCol w:w="105"/>
        <w:gridCol w:w="1185"/>
        <w:gridCol w:w="105"/>
        <w:gridCol w:w="1185"/>
      </w:tblGrid>
      <w:tr w:rsidR="00A235CB">
        <w:trPr>
          <w:cantSplit/>
          <w:trHeight w:hRule="exact" w:val="285"/>
          <w:jc w:val="center"/>
        </w:trPr>
        <w:tc>
          <w:tcPr>
            <w:tcW w:w="43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Three Months Ended</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43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480"/>
          <w:jc w:val="center"/>
        </w:trPr>
        <w:tc>
          <w:tcPr>
            <w:tcW w:w="433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Change</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Percent Change</w:t>
            </w:r>
          </w:p>
        </w:tc>
      </w:tr>
      <w:tr w:rsidR="00A235CB">
        <w:trPr>
          <w:cantSplit/>
          <w:trHeight w:hRule="exact" w:val="300"/>
          <w:jc w:val="center"/>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20"/>
              </w:rPr>
              <w:t xml:space="preserve">Adjusted gross margin** </w:t>
            </w: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02"/>
                <w:tab w:val="left" w:pos="1117"/>
              </w:tabs>
              <w:spacing w:before="33" w:after="30"/>
              <w:jc w:val="right"/>
            </w:pPr>
            <w:r>
              <w:rPr>
                <w:b/>
                <w:color w:val="000000"/>
                <w:sz w:val="20"/>
              </w:rPr>
              <w:t>$</w:t>
            </w:r>
            <w:r>
              <w:rPr>
                <w:b/>
                <w:color w:val="000000"/>
                <w:sz w:val="20"/>
              </w:rPr>
              <w:tab/>
              <w:t>102,267</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color w:val="000000"/>
                <w:sz w:val="20"/>
              </w:rPr>
              <w:t>$</w:t>
            </w:r>
            <w:r>
              <w:rPr>
                <w:color w:val="000000"/>
                <w:sz w:val="20"/>
              </w:rPr>
              <w:tab/>
              <w:t>75,893</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color w:val="000000"/>
                <w:sz w:val="20"/>
              </w:rPr>
              <w:t>$</w:t>
            </w:r>
            <w:r>
              <w:rPr>
                <w:color w:val="000000"/>
                <w:sz w:val="20"/>
              </w:rPr>
              <w:tab/>
              <w:t>26,374</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419"/>
              </w:tabs>
              <w:spacing w:before="33" w:after="30"/>
              <w:jc w:val="right"/>
            </w:pPr>
            <w:r>
              <w:rPr>
                <w:color w:val="000000"/>
                <w:sz w:val="20"/>
              </w:rPr>
              <w:tab/>
              <w:t>34.8</w:t>
            </w:r>
            <w:r>
              <w:rPr>
                <w:color w:val="000000"/>
                <w:sz w:val="20"/>
              </w:rPr>
              <w:tab/>
              <w:t>%</w:t>
            </w:r>
          </w:p>
        </w:tc>
      </w:tr>
      <w:tr w:rsidR="00A235CB">
        <w:trPr>
          <w:cantSplit/>
          <w:trHeight w:hRule="exact" w:val="300"/>
          <w:jc w:val="center"/>
        </w:trPr>
        <w:tc>
          <w:tcPr>
            <w:tcW w:w="433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amortization and property taxes</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b/>
                <w:color w:val="000000"/>
                <w:sz w:val="20"/>
              </w:rPr>
              <w:tab/>
              <w:t>19,853</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18,891</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52"/>
                <w:tab w:val="left" w:pos="1117"/>
              </w:tabs>
              <w:spacing w:before="53" w:after="30"/>
              <w:jc w:val="right"/>
            </w:pPr>
            <w:r>
              <w:rPr>
                <w:color w:val="000000"/>
                <w:sz w:val="20"/>
              </w:rPr>
              <w:tab/>
              <w:t>962</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319"/>
              </w:tabs>
              <w:spacing w:before="53" w:after="30"/>
              <w:jc w:val="right"/>
            </w:pPr>
            <w:r>
              <w:rPr>
                <w:color w:val="000000"/>
                <w:sz w:val="20"/>
              </w:rPr>
              <w:tab/>
              <w:t>5.1</w:t>
            </w:r>
            <w:r>
              <w:rPr>
                <w:color w:val="000000"/>
                <w:sz w:val="20"/>
              </w:rPr>
              <w:tab/>
              <w:t>%</w:t>
            </w:r>
          </w:p>
        </w:tc>
      </w:tr>
      <w:tr w:rsidR="00A235CB">
        <w:trPr>
          <w:cantSplit/>
          <w:trHeight w:hRule="exact" w:val="300"/>
          <w:jc w:val="center"/>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FCG transaction and transition-related expenses</w:t>
            </w: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52"/>
                <w:tab w:val="left" w:pos="1117"/>
              </w:tabs>
              <w:spacing w:before="53" w:after="30"/>
              <w:jc w:val="right"/>
            </w:pPr>
            <w:r>
              <w:rPr>
                <w:b/>
                <w:color w:val="000000"/>
                <w:sz w:val="20"/>
              </w:rPr>
              <w:tab/>
              <w:t>819</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3,899</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6"/>
              </w:tabs>
              <w:spacing w:before="53" w:after="30"/>
              <w:jc w:val="right"/>
            </w:pPr>
            <w:r>
              <w:rPr>
                <w:color w:val="000000"/>
                <w:sz w:val="20"/>
              </w:rPr>
              <w:tab/>
              <w:t>(3,080)</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486"/>
              </w:tabs>
              <w:spacing w:before="53" w:after="30"/>
              <w:jc w:val="right"/>
            </w:pPr>
            <w:r>
              <w:rPr>
                <w:color w:val="000000"/>
                <w:sz w:val="20"/>
              </w:rPr>
              <w:tab/>
              <w:t>(79.0)</w:t>
            </w:r>
            <w:r>
              <w:rPr>
                <w:color w:val="000000"/>
                <w:sz w:val="20"/>
              </w:rPr>
              <w:tab/>
              <w:t>%</w:t>
            </w:r>
          </w:p>
        </w:tc>
      </w:tr>
      <w:tr w:rsidR="00A235CB">
        <w:trPr>
          <w:cantSplit/>
          <w:trHeight w:hRule="exact" w:val="300"/>
          <w:jc w:val="center"/>
        </w:trPr>
        <w:tc>
          <w:tcPr>
            <w:tcW w:w="433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Other operating expenses</w:t>
            </w: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b/>
                <w:color w:val="000000"/>
                <w:sz w:val="20"/>
              </w:rPr>
              <w:tab/>
              <w:t>37,660</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28,191</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9,469</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419"/>
              </w:tabs>
              <w:spacing w:before="53" w:after="30"/>
              <w:jc w:val="right"/>
            </w:pPr>
            <w:r>
              <w:rPr>
                <w:color w:val="000000"/>
                <w:sz w:val="20"/>
              </w:rPr>
              <w:tab/>
              <w:t>33.6</w:t>
            </w:r>
            <w:r>
              <w:rPr>
                <w:color w:val="000000"/>
                <w:sz w:val="20"/>
              </w:rPr>
              <w:tab/>
              <w:t>%</w:t>
            </w:r>
          </w:p>
        </w:tc>
      </w:tr>
      <w:tr w:rsidR="00A235CB">
        <w:trPr>
          <w:cantSplit/>
          <w:trHeight w:hRule="exact" w:val="300"/>
          <w:jc w:val="center"/>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color w:val="000000"/>
                <w:sz w:val="20"/>
              </w:rPr>
              <w:t>Operating income</w:t>
            </w:r>
          </w:p>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02"/>
                <w:tab w:val="left" w:pos="1117"/>
              </w:tabs>
              <w:spacing w:before="33" w:after="30"/>
              <w:jc w:val="right"/>
            </w:pPr>
            <w:r>
              <w:rPr>
                <w:b/>
                <w:color w:val="000000"/>
                <w:sz w:val="20"/>
              </w:rPr>
              <w:t>$</w:t>
            </w:r>
            <w:r>
              <w:rPr>
                <w:b/>
                <w:color w:val="000000"/>
                <w:sz w:val="20"/>
              </w:rPr>
              <w:tab/>
              <w:t>43,935</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02"/>
                <w:tab w:val="left" w:pos="1117"/>
              </w:tabs>
              <w:spacing w:before="33" w:after="30"/>
              <w:jc w:val="right"/>
            </w:pPr>
            <w:r>
              <w:rPr>
                <w:color w:val="000000"/>
                <w:sz w:val="20"/>
              </w:rPr>
              <w:t>$</w:t>
            </w:r>
            <w:r>
              <w:rPr>
                <w:color w:val="000000"/>
                <w:sz w:val="20"/>
              </w:rPr>
              <w:tab/>
              <w:t>24,912</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02"/>
                <w:tab w:val="left" w:pos="1117"/>
              </w:tabs>
              <w:spacing w:before="33" w:after="30"/>
              <w:jc w:val="right"/>
            </w:pPr>
            <w:r>
              <w:rPr>
                <w:color w:val="000000"/>
                <w:sz w:val="20"/>
              </w:rPr>
              <w:t>$</w:t>
            </w:r>
            <w:r>
              <w:rPr>
                <w:color w:val="000000"/>
                <w:sz w:val="20"/>
              </w:rPr>
              <w:tab/>
              <w:t>19,023</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
                <w:tab w:val="left" w:pos="419"/>
              </w:tabs>
              <w:spacing w:before="33" w:after="30"/>
              <w:jc w:val="right"/>
            </w:pPr>
            <w:r>
              <w:rPr>
                <w:color w:val="000000"/>
                <w:sz w:val="20"/>
              </w:rPr>
              <w:tab/>
              <w:t>76.4</w:t>
            </w:r>
            <w:r>
              <w:rPr>
                <w:color w:val="000000"/>
                <w:sz w:val="20"/>
              </w:rPr>
              <w:tab/>
              <w:t>%</w:t>
            </w:r>
          </w:p>
        </w:tc>
      </w:tr>
    </w:tbl>
    <w:p w:rsidR="00A235CB" w:rsidRDefault="00A235CB">
      <w:pPr>
        <w:spacing w:before="100" w:line="269" w:lineRule="auto"/>
        <w:jc w:val="both"/>
        <w:rPr>
          <w:rFonts w:ascii="Arial" w:eastAsia="Arial" w:hAnsi="Arial" w:cs="Arial"/>
          <w:sz w:val="20"/>
        </w:rPr>
      </w:pPr>
    </w:p>
    <w:p w:rsidR="00A235CB" w:rsidRDefault="00A235CB">
      <w:pPr>
        <w:spacing w:line="269" w:lineRule="auto"/>
        <w:rPr>
          <w:rFonts w:ascii="Arial" w:eastAsia="Arial" w:hAnsi="Arial" w:cs="Arial"/>
          <w:sz w:val="20"/>
        </w:rPr>
      </w:pPr>
    </w:p>
    <w:p w:rsidR="00A235CB" w:rsidRDefault="005B13C0">
      <w:pPr>
        <w:keepNext/>
        <w:keepLines/>
        <w:widowControl w:val="0"/>
        <w:spacing w:after="100" w:line="288" w:lineRule="auto"/>
        <w:jc w:val="both"/>
        <w:rPr>
          <w:rFonts w:ascii="Arial" w:eastAsia="Arial" w:hAnsi="Arial" w:cs="Arial"/>
          <w:sz w:val="20"/>
        </w:rPr>
      </w:pPr>
      <w:r>
        <w:rPr>
          <w:rFonts w:ascii="Arial" w:eastAsia="Arial" w:hAnsi="Arial" w:cs="Arial"/>
          <w:sz w:val="20"/>
        </w:rPr>
        <w:t>The key components of the increase in adjusted gross margin** are shown below:</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1875"/>
      </w:tblGrid>
      <w:tr w:rsidR="00A235CB">
        <w:trPr>
          <w:cantSplit/>
          <w:trHeight w:hRule="exact" w:val="285"/>
          <w:jc w:val="center"/>
        </w:trPr>
        <w:tc>
          <w:tcPr>
            <w:tcW w:w="748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w:t>
            </w:r>
          </w:p>
        </w:tc>
        <w:tc>
          <w:tcPr>
            <w:tcW w:w="187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 xml:space="preserve"> </w:t>
            </w:r>
          </w:p>
        </w:tc>
      </w:tr>
      <w:tr w:rsidR="00A235CB">
        <w:trPr>
          <w:cantSplit/>
          <w:trHeight w:hRule="exact" w:val="285"/>
          <w:jc w:val="center"/>
        </w:trPr>
        <w:tc>
          <w:tcPr>
            <w:tcW w:w="748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pPr>
            <w:r>
              <w:rPr>
                <w:color w:val="000000"/>
                <w:sz w:val="20"/>
              </w:rPr>
              <w:t>Contribution from FCG</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92"/>
                <w:tab w:val="left" w:pos="1807"/>
              </w:tabs>
              <w:spacing w:before="53" w:after="30"/>
              <w:jc w:val="right"/>
            </w:pPr>
            <w:r>
              <w:rPr>
                <w:color w:val="000000"/>
                <w:sz w:val="20"/>
              </w:rPr>
              <w:t>$</w:t>
            </w:r>
            <w:r>
              <w:rPr>
                <w:color w:val="000000"/>
                <w:sz w:val="20"/>
              </w:rPr>
              <w:tab/>
              <w:t>23,399</w:t>
            </w:r>
            <w:r>
              <w:rPr>
                <w:color w:val="000000"/>
                <w:sz w:val="20"/>
              </w:rPr>
              <w:tab/>
            </w:r>
          </w:p>
        </w:tc>
      </w:tr>
      <w:tr w:rsidR="00A235CB">
        <w:trPr>
          <w:cantSplit/>
          <w:trHeight w:hRule="exact" w:val="285"/>
          <w:jc w:val="center"/>
        </w:trPr>
        <w:tc>
          <w:tcPr>
            <w:tcW w:w="7485" w:type="dxa"/>
            <w:tcBorders>
              <w:top w:val="nil"/>
              <w:left w:val="nil"/>
              <w:bottom w:val="nil"/>
              <w:right w:val="nil"/>
            </w:tcBorders>
            <w:shd w:val="clear" w:color="auto" w:fill="FFFFFF"/>
            <w:tcMar>
              <w:top w:w="0" w:type="dxa"/>
              <w:left w:w="53" w:type="dxa"/>
              <w:bottom w:w="0" w:type="dxa"/>
              <w:right w:w="53" w:type="dxa"/>
            </w:tcMar>
          </w:tcPr>
          <w:p w:rsidR="00A235CB" w:rsidRDefault="005B13C0">
            <w:pPr>
              <w:keepNext/>
              <w:spacing w:before="53" w:after="30"/>
            </w:pPr>
            <w:r>
              <w:rPr>
                <w:color w:val="000000"/>
                <w:sz w:val="20"/>
              </w:rPr>
              <w:t>Margin from regulated infrastructure programs</w:t>
            </w:r>
          </w:p>
        </w:tc>
        <w:tc>
          <w:tcPr>
            <w:tcW w:w="18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292"/>
                <w:tab w:val="left" w:pos="1807"/>
              </w:tabs>
              <w:spacing w:before="53" w:after="30"/>
              <w:jc w:val="right"/>
            </w:pPr>
            <w:r>
              <w:rPr>
                <w:color w:val="000000"/>
                <w:sz w:val="20"/>
              </w:rPr>
              <w:tab/>
              <w:t>1,806</w:t>
            </w:r>
            <w:r>
              <w:rPr>
                <w:color w:val="000000"/>
                <w:sz w:val="20"/>
              </w:rPr>
              <w:tab/>
            </w:r>
          </w:p>
        </w:tc>
      </w:tr>
      <w:tr w:rsidR="00A235CB">
        <w:trPr>
          <w:cantSplit/>
          <w:trHeight w:hRule="exact" w:val="285"/>
          <w:jc w:val="center"/>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Natural gas transmission service expansions, including interim services</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292"/>
                <w:tab w:val="left" w:pos="1807"/>
              </w:tabs>
              <w:spacing w:before="53" w:after="30"/>
              <w:jc w:val="right"/>
            </w:pPr>
            <w:r>
              <w:rPr>
                <w:color w:val="000000"/>
                <w:sz w:val="20"/>
              </w:rPr>
              <w:tab/>
              <w:t>1,548</w:t>
            </w:r>
            <w:r>
              <w:rPr>
                <w:color w:val="000000"/>
                <w:sz w:val="20"/>
              </w:rPr>
              <w:tab/>
            </w:r>
          </w:p>
        </w:tc>
      </w:tr>
      <w:tr w:rsidR="00A235CB">
        <w:trPr>
          <w:cantSplit/>
          <w:trHeight w:hRule="exact" w:val="285"/>
          <w:jc w:val="center"/>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jc w:val="both"/>
            </w:pPr>
            <w:r>
              <w:rPr>
                <w:color w:val="000000"/>
                <w:sz w:val="20"/>
              </w:rPr>
              <w:t>Natural gas growth including conversions (excluding service expansions)</w:t>
            </w:r>
          </w:p>
        </w:tc>
        <w:tc>
          <w:tcPr>
            <w:tcW w:w="18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292"/>
                <w:tab w:val="left" w:pos="1807"/>
              </w:tabs>
              <w:spacing w:before="53" w:after="30"/>
              <w:jc w:val="right"/>
            </w:pPr>
            <w:r>
              <w:rPr>
                <w:color w:val="000000"/>
                <w:sz w:val="20"/>
              </w:rPr>
              <w:tab/>
              <w:t>1,013</w:t>
            </w:r>
            <w:r>
              <w:rPr>
                <w:color w:val="000000"/>
                <w:sz w:val="20"/>
              </w:rPr>
              <w:tab/>
            </w:r>
          </w:p>
        </w:tc>
      </w:tr>
      <w:tr w:rsidR="00A235CB">
        <w:trPr>
          <w:cantSplit/>
          <w:trHeight w:hRule="exact" w:val="315"/>
          <w:jc w:val="center"/>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Changes in customer consumption</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356"/>
              </w:tabs>
              <w:spacing w:before="53" w:after="30"/>
              <w:jc w:val="right"/>
            </w:pPr>
            <w:r>
              <w:rPr>
                <w:color w:val="000000"/>
                <w:sz w:val="20"/>
              </w:rPr>
              <w:tab/>
              <w:t>(361)</w:t>
            </w:r>
          </w:p>
        </w:tc>
      </w:tr>
      <w:tr w:rsidR="00A235CB">
        <w:trPr>
          <w:cantSplit/>
          <w:trHeight w:hRule="exact" w:val="300"/>
          <w:jc w:val="center"/>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Other variances</w:t>
            </w:r>
          </w:p>
        </w:tc>
        <w:tc>
          <w:tcPr>
            <w:tcW w:w="18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206"/>
              </w:tabs>
              <w:spacing w:before="53" w:after="30"/>
              <w:jc w:val="right"/>
            </w:pPr>
            <w:r>
              <w:rPr>
                <w:color w:val="000000"/>
                <w:sz w:val="20"/>
              </w:rPr>
              <w:tab/>
              <w:t>(1,031)</w:t>
            </w:r>
          </w:p>
        </w:tc>
      </w:tr>
      <w:tr w:rsidR="00A235CB">
        <w:trPr>
          <w:cantSplit/>
          <w:trHeight w:hRule="exact" w:val="285"/>
          <w:jc w:val="center"/>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Quarter-over-quarter increase in adjusted gross margin**</w:t>
            </w:r>
          </w:p>
        </w:tc>
        <w:tc>
          <w:tcPr>
            <w:tcW w:w="18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192"/>
                <w:tab w:val="left" w:pos="1807"/>
              </w:tabs>
              <w:spacing w:before="33" w:after="30"/>
              <w:jc w:val="right"/>
            </w:pPr>
            <w:r>
              <w:rPr>
                <w:b/>
                <w:color w:val="000000"/>
                <w:sz w:val="20"/>
              </w:rPr>
              <w:t>$</w:t>
            </w:r>
            <w:r>
              <w:rPr>
                <w:b/>
                <w:color w:val="000000"/>
                <w:sz w:val="20"/>
              </w:rPr>
              <w:tab/>
              <w:t>26,374</w:t>
            </w:r>
            <w:r>
              <w:rPr>
                <w:b/>
                <w:color w:val="000000"/>
                <w:sz w:val="20"/>
              </w:rPr>
              <w:tab/>
            </w:r>
          </w:p>
        </w:tc>
      </w:tr>
    </w:tbl>
    <w:p w:rsidR="00A235CB" w:rsidRDefault="00A235CB">
      <w:pPr>
        <w:keepNext/>
        <w:keepLines/>
        <w:widowControl w:val="0"/>
        <w:spacing w:before="160" w:after="100" w:line="288" w:lineRule="auto"/>
        <w:jc w:val="both"/>
        <w:rPr>
          <w:rFonts w:ascii="Arial" w:eastAsia="Arial" w:hAnsi="Arial" w:cs="Arial"/>
          <w:color w:val="000000"/>
          <w:sz w:val="16"/>
          <w:vertAlign w:val="superscript"/>
        </w:rPr>
      </w:pPr>
    </w:p>
    <w:p w:rsidR="00A235CB" w:rsidRDefault="005B13C0">
      <w:pPr>
        <w:spacing w:line="288" w:lineRule="auto"/>
        <w:rPr>
          <w:rFonts w:ascii="Arial" w:eastAsia="Arial" w:hAnsi="Arial" w:cs="Arial"/>
          <w:color w:val="000000"/>
          <w:sz w:val="20"/>
          <w:vertAlign w:val="superscript"/>
        </w:rPr>
      </w:pPr>
      <w:r>
        <w:rPr>
          <w:rFonts w:ascii="Arial" w:eastAsia="Arial" w:hAnsi="Arial" w:cs="Arial"/>
          <w:sz w:val="20"/>
        </w:rPr>
        <w:t>The major components of the increase in other operating expenses are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1875"/>
      </w:tblGrid>
      <w:tr w:rsidR="00A235CB">
        <w:trPr>
          <w:cantSplit/>
          <w:trHeight w:hRule="exact" w:val="285"/>
        </w:trPr>
        <w:tc>
          <w:tcPr>
            <w:tcW w:w="748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w:t>
            </w:r>
          </w:p>
        </w:tc>
        <w:tc>
          <w:tcPr>
            <w:tcW w:w="187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300"/>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FCG operating expenses</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292"/>
                <w:tab w:val="left" w:pos="1807"/>
              </w:tabs>
              <w:spacing w:before="53" w:after="30"/>
              <w:jc w:val="right"/>
            </w:pPr>
            <w:r>
              <w:rPr>
                <w:color w:val="000000"/>
                <w:sz w:val="20"/>
              </w:rPr>
              <w:t>$</w:t>
            </w:r>
            <w:r>
              <w:rPr>
                <w:color w:val="000000"/>
                <w:sz w:val="20"/>
              </w:rPr>
              <w:tab/>
              <w:t>7,476</w:t>
            </w:r>
            <w:r>
              <w:rPr>
                <w:color w:val="000000"/>
                <w:sz w:val="20"/>
              </w:rPr>
              <w:tab/>
            </w:r>
          </w:p>
        </w:tc>
      </w:tr>
      <w:tr w:rsidR="00A235CB">
        <w:trPr>
          <w:cantSplit/>
          <w:trHeight w:hRule="exact" w:val="300"/>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Payroll, benefits and other employee-related expenses</w:t>
            </w:r>
          </w:p>
        </w:tc>
        <w:tc>
          <w:tcPr>
            <w:tcW w:w="18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292"/>
                <w:tab w:val="left" w:pos="1807"/>
              </w:tabs>
              <w:spacing w:before="53" w:after="30"/>
              <w:jc w:val="right"/>
            </w:pPr>
            <w:r>
              <w:rPr>
                <w:color w:val="000000"/>
                <w:sz w:val="20"/>
              </w:rPr>
              <w:tab/>
              <w:t>1,223</w:t>
            </w:r>
            <w:r>
              <w:rPr>
                <w:color w:val="000000"/>
                <w:sz w:val="20"/>
              </w:rPr>
              <w:tab/>
            </w:r>
          </w:p>
        </w:tc>
      </w:tr>
      <w:tr w:rsidR="00A235CB">
        <w:trPr>
          <w:cantSplit/>
          <w:trHeight w:hRule="exact" w:val="300"/>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 xml:space="preserve">Insurance related costs </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442"/>
                <w:tab w:val="left" w:pos="1807"/>
              </w:tabs>
              <w:spacing w:before="53" w:after="30"/>
              <w:jc w:val="right"/>
            </w:pPr>
            <w:r>
              <w:rPr>
                <w:color w:val="000000"/>
                <w:sz w:val="20"/>
              </w:rPr>
              <w:tab/>
              <w:t>222</w:t>
            </w:r>
            <w:r>
              <w:rPr>
                <w:color w:val="000000"/>
                <w:sz w:val="20"/>
              </w:rPr>
              <w:tab/>
            </w:r>
          </w:p>
        </w:tc>
      </w:tr>
      <w:tr w:rsidR="00A235CB">
        <w:trPr>
          <w:cantSplit/>
          <w:trHeight w:hRule="exact" w:val="300"/>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Other variances</w:t>
            </w:r>
          </w:p>
        </w:tc>
        <w:tc>
          <w:tcPr>
            <w:tcW w:w="18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442"/>
                <w:tab w:val="left" w:pos="1807"/>
              </w:tabs>
              <w:spacing w:before="53" w:after="30"/>
              <w:jc w:val="right"/>
            </w:pPr>
            <w:r>
              <w:rPr>
                <w:color w:val="000000"/>
                <w:sz w:val="20"/>
              </w:rPr>
              <w:tab/>
              <w:t>548</w:t>
            </w:r>
            <w:r>
              <w:rPr>
                <w:color w:val="000000"/>
                <w:sz w:val="20"/>
              </w:rPr>
              <w:tab/>
            </w:r>
          </w:p>
        </w:tc>
      </w:tr>
      <w:tr w:rsidR="00A235CB">
        <w:trPr>
          <w:cantSplit/>
          <w:trHeight w:hRule="exact" w:val="285"/>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Quarter-over-quarter increase in other operating expenses</w:t>
            </w:r>
          </w:p>
        </w:tc>
        <w:tc>
          <w:tcPr>
            <w:tcW w:w="18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292"/>
                <w:tab w:val="left" w:pos="1807"/>
              </w:tabs>
              <w:spacing w:before="33" w:after="30"/>
              <w:jc w:val="right"/>
            </w:pPr>
            <w:r>
              <w:rPr>
                <w:b/>
                <w:color w:val="000000"/>
                <w:sz w:val="20"/>
              </w:rPr>
              <w:t>$</w:t>
            </w:r>
            <w:r>
              <w:rPr>
                <w:b/>
                <w:color w:val="000000"/>
                <w:sz w:val="20"/>
              </w:rPr>
              <w:tab/>
              <w:t>9,469</w:t>
            </w:r>
            <w:r>
              <w:rPr>
                <w:b/>
                <w:color w:val="000000"/>
                <w:sz w:val="20"/>
              </w:rPr>
              <w:tab/>
            </w:r>
          </w:p>
        </w:tc>
      </w:tr>
    </w:tbl>
    <w:p w:rsidR="00A235CB" w:rsidRDefault="00A235CB">
      <w:pPr>
        <w:spacing w:before="100" w:after="100" w:line="288" w:lineRule="auto"/>
        <w:rPr>
          <w:sz w:val="20"/>
        </w:rPr>
      </w:pPr>
    </w:p>
    <w:p w:rsidR="00A235CB" w:rsidRDefault="00A235CB">
      <w:pPr>
        <w:keepLines/>
        <w:widowControl w:val="0"/>
        <w:spacing w:before="100" w:after="20" w:line="288" w:lineRule="auto"/>
        <w:jc w:val="both"/>
        <w:rPr>
          <w:sz w:val="16"/>
        </w:rPr>
      </w:pPr>
    </w:p>
    <w:p w:rsidR="00A235CB" w:rsidRDefault="005B13C0">
      <w:pPr>
        <w:keepLines/>
        <w:widowControl w:val="0"/>
        <w:spacing w:after="180" w:line="288" w:lineRule="auto"/>
        <w:rPr>
          <w:rFonts w:ascii="Arial" w:eastAsia="Arial" w:hAnsi="Arial" w:cs="Arial"/>
          <w:b/>
          <w:i/>
          <w:sz w:val="20"/>
        </w:rPr>
      </w:pPr>
      <w:r>
        <w:rPr>
          <w:rFonts w:ascii="Arial" w:eastAsia="Arial" w:hAnsi="Arial" w:cs="Arial"/>
          <w:b/>
          <w:i/>
          <w:sz w:val="20"/>
        </w:rPr>
        <w:t>Unregulated Energy Segment</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1185"/>
        <w:gridCol w:w="105"/>
        <w:gridCol w:w="1185"/>
        <w:gridCol w:w="105"/>
        <w:gridCol w:w="1185"/>
        <w:gridCol w:w="105"/>
        <w:gridCol w:w="1185"/>
      </w:tblGrid>
      <w:tr w:rsidR="00A235CB">
        <w:trPr>
          <w:cantSplit/>
          <w:trHeight w:hRule="exact" w:val="480"/>
        </w:trPr>
        <w:tc>
          <w:tcPr>
            <w:tcW w:w="43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 xml:space="preserve">Three Months Ended   September 30, </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480"/>
        </w:trPr>
        <w:tc>
          <w:tcPr>
            <w:tcW w:w="433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Change</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Percent Change</w:t>
            </w:r>
          </w:p>
        </w:tc>
      </w:tr>
      <w:tr w:rsidR="00A235CB">
        <w:trPr>
          <w:cantSplit/>
          <w:trHeight w:hRule="exact" w:val="300"/>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20"/>
              </w:rPr>
              <w:t>Adjusted gross margin**</w:t>
            </w: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b/>
                <w:color w:val="000000"/>
                <w:sz w:val="20"/>
              </w:rPr>
              <w:t>$</w:t>
            </w:r>
            <w:r>
              <w:rPr>
                <w:b/>
                <w:color w:val="000000"/>
                <w:sz w:val="20"/>
              </w:rPr>
              <w:tab/>
              <w:t>19,699</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color w:val="000000"/>
                <w:sz w:val="20"/>
              </w:rPr>
              <w:t>$</w:t>
            </w:r>
            <w:r>
              <w:rPr>
                <w:color w:val="000000"/>
                <w:sz w:val="20"/>
              </w:rPr>
              <w:tab/>
              <w:t>18,589</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33" w:after="30"/>
              <w:jc w:val="right"/>
            </w:pPr>
            <w:r>
              <w:rPr>
                <w:color w:val="000000"/>
                <w:sz w:val="20"/>
              </w:rPr>
              <w:t>$</w:t>
            </w:r>
            <w:r>
              <w:rPr>
                <w:color w:val="000000"/>
                <w:sz w:val="20"/>
              </w:rPr>
              <w:tab/>
              <w:t>1,110</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319"/>
              </w:tabs>
              <w:spacing w:before="33" w:after="30"/>
              <w:jc w:val="right"/>
            </w:pPr>
            <w:r>
              <w:rPr>
                <w:color w:val="000000"/>
                <w:sz w:val="20"/>
              </w:rPr>
              <w:tab/>
              <w:t>6.0</w:t>
            </w:r>
            <w:r>
              <w:rPr>
                <w:color w:val="000000"/>
                <w:sz w:val="20"/>
              </w:rPr>
              <w:tab/>
              <w:t>%</w:t>
            </w:r>
          </w:p>
        </w:tc>
      </w:tr>
      <w:tr w:rsidR="00A235CB">
        <w:trPr>
          <w:cantSplit/>
          <w:trHeight w:hRule="exact" w:val="300"/>
        </w:trPr>
        <w:tc>
          <w:tcPr>
            <w:tcW w:w="433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amortization and property taxes</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b/>
                <w:color w:val="000000"/>
                <w:sz w:val="20"/>
              </w:rPr>
              <w:tab/>
              <w:t>5,144</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4,902</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52"/>
                <w:tab w:val="left" w:pos="1117"/>
              </w:tabs>
              <w:spacing w:before="53" w:after="30"/>
              <w:jc w:val="right"/>
            </w:pPr>
            <w:r>
              <w:rPr>
                <w:color w:val="000000"/>
                <w:sz w:val="20"/>
              </w:rPr>
              <w:tab/>
              <w:t>242</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319"/>
              </w:tabs>
              <w:spacing w:before="53" w:after="30"/>
              <w:jc w:val="right"/>
            </w:pPr>
            <w:r>
              <w:rPr>
                <w:color w:val="000000"/>
                <w:sz w:val="20"/>
              </w:rPr>
              <w:tab/>
              <w:t>4.9</w:t>
            </w:r>
            <w:r>
              <w:rPr>
                <w:color w:val="000000"/>
                <w:sz w:val="20"/>
              </w:rPr>
              <w:tab/>
              <w:t>%</w:t>
            </w:r>
          </w:p>
        </w:tc>
      </w:tr>
      <w:tr w:rsidR="00A235CB">
        <w:trPr>
          <w:cantSplit/>
          <w:trHeight w:hRule="exact" w:val="300"/>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Other operating expenses</w:t>
            </w: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b/>
                <w:color w:val="000000"/>
                <w:sz w:val="20"/>
              </w:rPr>
              <w:tab/>
              <w:t>17,616</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18,410</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666"/>
              </w:tabs>
              <w:spacing w:before="53" w:after="30"/>
              <w:jc w:val="right"/>
            </w:pPr>
            <w:r>
              <w:rPr>
                <w:color w:val="000000"/>
                <w:sz w:val="20"/>
              </w:rPr>
              <w:tab/>
              <w:t>(794)</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386"/>
              </w:tabs>
              <w:spacing w:before="53" w:after="30"/>
              <w:jc w:val="right"/>
            </w:pPr>
            <w:r>
              <w:rPr>
                <w:color w:val="000000"/>
                <w:sz w:val="20"/>
              </w:rPr>
              <w:tab/>
              <w:t>(4.3)</w:t>
            </w:r>
            <w:r>
              <w:rPr>
                <w:color w:val="000000"/>
                <w:sz w:val="20"/>
              </w:rPr>
              <w:tab/>
              <w:t>%</w:t>
            </w:r>
          </w:p>
        </w:tc>
      </w:tr>
      <w:tr w:rsidR="00A235CB">
        <w:trPr>
          <w:cantSplit/>
          <w:trHeight w:hRule="exact" w:val="300"/>
        </w:trPr>
        <w:tc>
          <w:tcPr>
            <w:tcW w:w="433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spacing w:before="33" w:after="30"/>
            </w:pPr>
            <w:r>
              <w:rPr>
                <w:color w:val="000000"/>
                <w:sz w:val="20"/>
              </w:rPr>
              <w:t>Operating loss</w:t>
            </w:r>
          </w:p>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516"/>
              </w:tabs>
              <w:spacing w:before="33" w:after="30"/>
              <w:jc w:val="right"/>
            </w:pPr>
            <w:r>
              <w:rPr>
                <w:b/>
                <w:color w:val="000000"/>
                <w:sz w:val="20"/>
              </w:rPr>
              <w:t>$</w:t>
            </w:r>
            <w:r>
              <w:rPr>
                <w:b/>
                <w:color w:val="000000"/>
                <w:sz w:val="20"/>
              </w:rPr>
              <w:tab/>
              <w:t>(3,061)</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516"/>
              </w:tabs>
              <w:spacing w:before="33" w:after="30"/>
              <w:jc w:val="right"/>
            </w:pPr>
            <w:r>
              <w:rPr>
                <w:color w:val="000000"/>
                <w:sz w:val="20"/>
              </w:rPr>
              <w:t>$</w:t>
            </w:r>
            <w:r>
              <w:rPr>
                <w:color w:val="000000"/>
                <w:sz w:val="20"/>
              </w:rPr>
              <w:tab/>
              <w:t>(4,723)</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602"/>
                <w:tab w:val="left" w:pos="1117"/>
              </w:tabs>
              <w:spacing w:before="33" w:after="30"/>
              <w:jc w:val="right"/>
            </w:pPr>
            <w:r>
              <w:rPr>
                <w:color w:val="000000"/>
                <w:sz w:val="20"/>
              </w:rPr>
              <w:t>$</w:t>
            </w:r>
            <w:r>
              <w:rPr>
                <w:color w:val="000000"/>
                <w:sz w:val="20"/>
              </w:rPr>
              <w:tab/>
              <w:t>1,662</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1"/>
                <w:tab w:val="left" w:pos="419"/>
              </w:tabs>
              <w:spacing w:before="33" w:after="30"/>
              <w:jc w:val="right"/>
            </w:pPr>
            <w:r>
              <w:rPr>
                <w:color w:val="000000"/>
                <w:sz w:val="20"/>
              </w:rPr>
              <w:tab/>
              <w:t>35.2</w:t>
            </w:r>
            <w:r>
              <w:rPr>
                <w:color w:val="000000"/>
                <w:sz w:val="20"/>
              </w:rPr>
              <w:tab/>
              <w:t>%</w:t>
            </w:r>
          </w:p>
        </w:tc>
      </w:tr>
    </w:tbl>
    <w:p w:rsidR="00A235CB" w:rsidRDefault="005B13C0">
      <w:pPr>
        <w:keepLines/>
        <w:widowControl w:val="0"/>
        <w:spacing w:before="180" w:line="276" w:lineRule="auto"/>
        <w:jc w:val="both"/>
        <w:rPr>
          <w:rFonts w:ascii="Arial" w:eastAsia="Arial" w:hAnsi="Arial" w:cs="Arial"/>
          <w:sz w:val="20"/>
        </w:rPr>
      </w:pPr>
      <w:r>
        <w:rPr>
          <w:rFonts w:ascii="Arial" w:eastAsia="Arial" w:hAnsi="Arial" w:cs="Arial"/>
          <w:sz w:val="20"/>
        </w:rPr>
        <w:lastRenderedPageBreak/>
        <w:t>Operating results for the second and third quarters historically have been lower due to reduced customer demand during warmer periods of the year. The impact to operating income may not align with the seasonal variations in adjusted gross margin as many of the operating expenses are recognized ratably over the course of the year.</w:t>
      </w:r>
    </w:p>
    <w:p w:rsidR="00A235CB" w:rsidRDefault="00A235CB">
      <w:pPr>
        <w:keepLines/>
        <w:widowControl w:val="0"/>
        <w:spacing w:line="276" w:lineRule="auto"/>
        <w:jc w:val="both"/>
        <w:rPr>
          <w:rFonts w:ascii="Arial" w:eastAsia="Arial" w:hAnsi="Arial" w:cs="Arial"/>
          <w:sz w:val="20"/>
        </w:rPr>
      </w:pPr>
    </w:p>
    <w:p w:rsidR="00A235CB" w:rsidRDefault="005B13C0">
      <w:pPr>
        <w:keepNext/>
        <w:spacing w:after="120" w:line="288" w:lineRule="auto"/>
        <w:jc w:val="both"/>
        <w:rPr>
          <w:rFonts w:ascii="Arial" w:eastAsia="Arial" w:hAnsi="Arial" w:cs="Arial"/>
          <w:sz w:val="20"/>
        </w:rPr>
      </w:pPr>
      <w:r>
        <w:rPr>
          <w:rFonts w:ascii="Arial" w:eastAsia="Arial" w:hAnsi="Arial" w:cs="Arial"/>
          <w:sz w:val="20"/>
        </w:rPr>
        <w:t>The major components of the increase in adjusted gross margin** are shown below:</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105"/>
        <w:gridCol w:w="1545"/>
      </w:tblGrid>
      <w:tr w:rsidR="00A235CB">
        <w:trPr>
          <w:cantSplit/>
          <w:trHeight w:hRule="exact" w:val="285"/>
        </w:trPr>
        <w:tc>
          <w:tcPr>
            <w:tcW w:w="772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300"/>
        </w:trPr>
        <w:tc>
          <w:tcPr>
            <w:tcW w:w="77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i/>
                <w:color w:val="000000"/>
                <w:sz w:val="20"/>
                <w:u w:val="single"/>
              </w:rPr>
              <w:t>Propane Operations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77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20"/>
            </w:pPr>
            <w:r>
              <w:rPr>
                <w:color w:val="000000"/>
                <w:sz w:val="20"/>
              </w:rPr>
              <w:t>Contributions from acquisition</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112"/>
                <w:tab w:val="left" w:pos="1477"/>
              </w:tabs>
              <w:spacing w:before="53" w:after="30"/>
              <w:jc w:val="right"/>
            </w:pPr>
            <w:r>
              <w:rPr>
                <w:color w:val="000000"/>
                <w:sz w:val="20"/>
              </w:rPr>
              <w:t>$</w:t>
            </w:r>
            <w:r>
              <w:rPr>
                <w:color w:val="000000"/>
                <w:sz w:val="20"/>
              </w:rPr>
              <w:tab/>
              <w:t>135</w:t>
            </w:r>
            <w:r>
              <w:rPr>
                <w:color w:val="000000"/>
                <w:sz w:val="20"/>
              </w:rPr>
              <w:tab/>
            </w:r>
          </w:p>
        </w:tc>
      </w:tr>
      <w:tr w:rsidR="00A235CB">
        <w:trPr>
          <w:cantSplit/>
          <w:trHeight w:hRule="exact" w:val="300"/>
        </w:trPr>
        <w:tc>
          <w:tcPr>
            <w:tcW w:w="77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i/>
                <w:color w:val="000000"/>
                <w:sz w:val="20"/>
                <w:u w:val="single"/>
              </w:rPr>
              <w:t xml:space="preserve">CNG/RNG/LNG Transportation and Infrastructure </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77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35"/>
            </w:pPr>
            <w:r>
              <w:rPr>
                <w:color w:val="000000"/>
                <w:sz w:val="20"/>
              </w:rPr>
              <w:t>Increased level of virtual pipeline services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62"/>
                <w:tab w:val="left" w:pos="1477"/>
              </w:tabs>
              <w:spacing w:before="53" w:after="30"/>
              <w:jc w:val="right"/>
            </w:pPr>
            <w:r>
              <w:rPr>
                <w:color w:val="000000"/>
                <w:sz w:val="20"/>
              </w:rPr>
              <w:tab/>
              <w:t>1,098</w:t>
            </w:r>
            <w:r>
              <w:rPr>
                <w:color w:val="000000"/>
                <w:sz w:val="20"/>
              </w:rPr>
              <w:tab/>
            </w:r>
          </w:p>
        </w:tc>
      </w:tr>
      <w:tr w:rsidR="00A235CB">
        <w:trPr>
          <w:cantSplit/>
          <w:trHeight w:hRule="exact" w:val="300"/>
        </w:trPr>
        <w:tc>
          <w:tcPr>
            <w:tcW w:w="77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Other variances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026"/>
              </w:tabs>
              <w:spacing w:before="53" w:after="30"/>
              <w:jc w:val="right"/>
            </w:pPr>
            <w:r>
              <w:rPr>
                <w:color w:val="000000"/>
                <w:sz w:val="20"/>
              </w:rPr>
              <w:tab/>
              <w:t>(123)</w:t>
            </w:r>
          </w:p>
        </w:tc>
      </w:tr>
      <w:tr w:rsidR="00A235CB">
        <w:trPr>
          <w:cantSplit/>
          <w:trHeight w:hRule="exact" w:val="285"/>
        </w:trPr>
        <w:tc>
          <w:tcPr>
            <w:tcW w:w="7725" w:type="dxa"/>
            <w:tcBorders>
              <w:top w:val="nil"/>
              <w:left w:val="nil"/>
              <w:bottom w:val="nil"/>
              <w:right w:val="nil"/>
            </w:tcBorders>
            <w:shd w:val="clear" w:color="auto" w:fill="FFFFFF"/>
            <w:tcMar>
              <w:top w:w="0" w:type="dxa"/>
              <w:left w:w="53" w:type="dxa"/>
              <w:bottom w:w="0" w:type="dxa"/>
              <w:right w:w="53" w:type="dxa"/>
            </w:tcMar>
          </w:tcPr>
          <w:p w:rsidR="00A235CB" w:rsidRDefault="005B13C0">
            <w:pPr>
              <w:spacing w:before="33" w:after="30"/>
            </w:pPr>
            <w:r>
              <w:rPr>
                <w:b/>
                <w:color w:val="000000"/>
                <w:sz w:val="20"/>
              </w:rPr>
              <w:t>Quarter-over-quarter increase in adjusted gross margin**</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54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962"/>
                <w:tab w:val="left" w:pos="1477"/>
              </w:tabs>
              <w:spacing w:before="33" w:after="30"/>
              <w:jc w:val="right"/>
            </w:pPr>
            <w:r>
              <w:rPr>
                <w:b/>
                <w:color w:val="000000"/>
                <w:sz w:val="20"/>
              </w:rPr>
              <w:t>$</w:t>
            </w:r>
            <w:r>
              <w:rPr>
                <w:b/>
                <w:color w:val="000000"/>
                <w:sz w:val="20"/>
              </w:rPr>
              <w:tab/>
              <w:t>1,110</w:t>
            </w:r>
            <w:r>
              <w:rPr>
                <w:b/>
                <w:color w:val="000000"/>
                <w:sz w:val="20"/>
              </w:rPr>
              <w:tab/>
            </w:r>
          </w:p>
        </w:tc>
      </w:tr>
    </w:tbl>
    <w:p w:rsidR="00A235CB" w:rsidRDefault="005B13C0">
      <w:pPr>
        <w:keepNext/>
        <w:spacing w:after="120" w:line="288" w:lineRule="auto"/>
        <w:jc w:val="both"/>
        <w:rPr>
          <w:sz w:val="20"/>
        </w:rPr>
      </w:pPr>
      <w:r>
        <w:rPr>
          <w:rFonts w:ascii="Arial" w:eastAsia="Arial" w:hAnsi="Arial" w:cs="Arial"/>
          <w:sz w:val="16"/>
          <w:vertAlign w:val="superscript"/>
        </w:rPr>
        <w:t xml:space="preserve"> </w:t>
      </w:r>
    </w:p>
    <w:p w:rsidR="00A235CB" w:rsidRDefault="005B13C0">
      <w:pPr>
        <w:keepNext/>
        <w:keepLines/>
        <w:widowControl w:val="0"/>
        <w:spacing w:before="180" w:after="280" w:line="276" w:lineRule="auto"/>
        <w:jc w:val="both"/>
        <w:rPr>
          <w:rFonts w:ascii="Arial" w:eastAsia="Arial" w:hAnsi="Arial" w:cs="Arial"/>
          <w:sz w:val="20"/>
        </w:rPr>
      </w:pPr>
      <w:r>
        <w:rPr>
          <w:rFonts w:ascii="Arial" w:eastAsia="Arial" w:hAnsi="Arial" w:cs="Arial"/>
          <w:sz w:val="20"/>
        </w:rPr>
        <w:t xml:space="preserve">The major components of the decrease in other operating expenses are as follows: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5"/>
        <w:gridCol w:w="300"/>
        <w:gridCol w:w="1545"/>
      </w:tblGrid>
      <w:tr w:rsidR="00A235CB">
        <w:trPr>
          <w:cantSplit/>
          <w:trHeight w:hRule="exact" w:val="285"/>
        </w:trPr>
        <w:tc>
          <w:tcPr>
            <w:tcW w:w="751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w:t>
            </w:r>
          </w:p>
        </w:tc>
        <w:tc>
          <w:tcPr>
            <w:tcW w:w="30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30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Payroll, benefits and other employee-related expenses</w:t>
            </w:r>
          </w:p>
        </w:tc>
        <w:tc>
          <w:tcPr>
            <w:tcW w:w="3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A235CB">
            <w:pPr>
              <w:keepNext/>
              <w:spacing w:before="53" w:after="30"/>
            </w:pPr>
          </w:p>
        </w:tc>
        <w:tc>
          <w:tcPr>
            <w:tcW w:w="154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026"/>
              </w:tabs>
              <w:spacing w:before="53" w:after="30"/>
              <w:jc w:val="right"/>
            </w:pPr>
            <w:r>
              <w:rPr>
                <w:color w:val="000000"/>
                <w:sz w:val="20"/>
              </w:rPr>
              <w:t>$</w:t>
            </w:r>
            <w:r>
              <w:rPr>
                <w:color w:val="000000"/>
                <w:sz w:val="20"/>
              </w:rPr>
              <w:tab/>
              <w:t>(515)</w:t>
            </w:r>
          </w:p>
        </w:tc>
      </w:tr>
      <w:tr w:rsidR="00A235CB">
        <w:trPr>
          <w:cantSplit/>
          <w:trHeight w:hRule="exact" w:val="30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Other variances</w:t>
            </w:r>
          </w:p>
        </w:tc>
        <w:tc>
          <w:tcPr>
            <w:tcW w:w="3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026"/>
              </w:tabs>
              <w:spacing w:before="53" w:after="30"/>
              <w:jc w:val="right"/>
            </w:pPr>
            <w:r>
              <w:rPr>
                <w:color w:val="000000"/>
                <w:sz w:val="20"/>
              </w:rPr>
              <w:tab/>
              <w:t>(279)</w:t>
            </w:r>
          </w:p>
        </w:tc>
      </w:tr>
      <w:tr w:rsidR="00A235CB">
        <w:trPr>
          <w:cantSplit/>
          <w:trHeight w:hRule="exact" w:val="285"/>
        </w:trPr>
        <w:tc>
          <w:tcPr>
            <w:tcW w:w="751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Quarter-over-quarter decrease in other operating expenses</w:t>
            </w:r>
          </w:p>
        </w:tc>
        <w:tc>
          <w:tcPr>
            <w:tcW w:w="3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5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026"/>
              </w:tabs>
              <w:spacing w:before="33" w:after="30"/>
              <w:jc w:val="right"/>
            </w:pPr>
            <w:r>
              <w:rPr>
                <w:b/>
                <w:color w:val="000000"/>
                <w:sz w:val="20"/>
              </w:rPr>
              <w:t>$</w:t>
            </w:r>
            <w:r>
              <w:rPr>
                <w:b/>
                <w:color w:val="000000"/>
                <w:sz w:val="20"/>
              </w:rPr>
              <w:tab/>
              <w:t>(794)</w:t>
            </w:r>
          </w:p>
        </w:tc>
      </w:tr>
    </w:tbl>
    <w:p w:rsidR="00A235CB" w:rsidRDefault="005B13C0">
      <w:pPr>
        <w:keepNext/>
        <w:keepLines/>
        <w:widowControl w:val="0"/>
        <w:spacing w:before="300" w:after="180" w:line="288" w:lineRule="auto"/>
        <w:jc w:val="both"/>
        <w:rPr>
          <w:rFonts w:ascii="Arial" w:eastAsia="Arial" w:hAnsi="Arial" w:cs="Arial"/>
          <w:b/>
          <w:sz w:val="20"/>
        </w:rPr>
      </w:pPr>
      <w:r>
        <w:rPr>
          <w:rFonts w:ascii="Arial" w:eastAsia="Arial" w:hAnsi="Arial" w:cs="Arial"/>
          <w:b/>
          <w:sz w:val="20"/>
        </w:rPr>
        <w:t xml:space="preserve">Operating Results for the Nine Months Ended </w:t>
      </w:r>
      <w:r>
        <w:rPr>
          <w:rFonts w:ascii="Arial" w:eastAsia="Arial" w:hAnsi="Arial" w:cs="Arial"/>
          <w:b/>
          <w:color w:val="000000"/>
          <w:sz w:val="20"/>
        </w:rPr>
        <w:t>September 30, 2024</w:t>
      </w:r>
      <w:r>
        <w:rPr>
          <w:rFonts w:ascii="Arial" w:eastAsia="Arial" w:hAnsi="Arial" w:cs="Arial"/>
          <w:b/>
          <w:sz w:val="20"/>
        </w:rPr>
        <w:t xml:space="preserve"> and </w:t>
      </w:r>
      <w:r>
        <w:rPr>
          <w:rFonts w:ascii="Arial" w:eastAsia="Arial" w:hAnsi="Arial" w:cs="Arial"/>
          <w:b/>
          <w:color w:val="000000"/>
          <w:sz w:val="20"/>
        </w:rPr>
        <w:t>2023</w:t>
      </w:r>
    </w:p>
    <w:p w:rsidR="00A235CB" w:rsidRDefault="005B13C0">
      <w:pPr>
        <w:keepNext/>
        <w:keepLines/>
        <w:widowControl w:val="0"/>
        <w:spacing w:before="300" w:after="180" w:line="288" w:lineRule="auto"/>
        <w:jc w:val="both"/>
        <w:rPr>
          <w:rFonts w:ascii="Arial" w:eastAsia="Arial" w:hAnsi="Arial" w:cs="Arial"/>
          <w:b/>
          <w:i/>
          <w:sz w:val="20"/>
        </w:rPr>
      </w:pPr>
      <w:r>
        <w:rPr>
          <w:rFonts w:ascii="Arial" w:eastAsia="Arial" w:hAnsi="Arial" w:cs="Arial"/>
          <w:b/>
          <w:i/>
          <w:sz w:val="20"/>
        </w:rPr>
        <w:t>Consolidated Results</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5"/>
        <w:gridCol w:w="1185"/>
        <w:gridCol w:w="105"/>
        <w:gridCol w:w="1185"/>
        <w:gridCol w:w="75"/>
        <w:gridCol w:w="1185"/>
        <w:gridCol w:w="105"/>
        <w:gridCol w:w="1185"/>
      </w:tblGrid>
      <w:tr w:rsidR="00A235CB">
        <w:trPr>
          <w:cantSplit/>
          <w:trHeight w:hRule="exact" w:val="285"/>
          <w:jc w:val="center"/>
        </w:trPr>
        <w:tc>
          <w:tcPr>
            <w:tcW w:w="436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Nine Months Ended</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436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480"/>
          <w:jc w:val="center"/>
        </w:trPr>
        <w:tc>
          <w:tcPr>
            <w:tcW w:w="436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Change</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Percent Change</w:t>
            </w:r>
          </w:p>
        </w:tc>
      </w:tr>
      <w:tr w:rsidR="00A235CB">
        <w:trPr>
          <w:cantSplit/>
          <w:trHeight w:hRule="exact" w:val="300"/>
          <w:jc w:val="center"/>
        </w:trPr>
        <w:tc>
          <w:tcPr>
            <w:tcW w:w="436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20"/>
              </w:rPr>
              <w:t>Adjusted gross margin**</w:t>
            </w: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02"/>
                <w:tab w:val="left" w:pos="1117"/>
              </w:tabs>
              <w:spacing w:before="33" w:after="30"/>
              <w:jc w:val="right"/>
            </w:pPr>
            <w:r>
              <w:rPr>
                <w:b/>
                <w:color w:val="000000"/>
                <w:sz w:val="20"/>
              </w:rPr>
              <w:t>$</w:t>
            </w:r>
            <w:r>
              <w:rPr>
                <w:b/>
                <w:color w:val="000000"/>
                <w:sz w:val="20"/>
              </w:rPr>
              <w:tab/>
              <w:t>413,096</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02"/>
                <w:tab w:val="left" w:pos="1117"/>
              </w:tabs>
              <w:spacing w:before="33" w:after="30"/>
              <w:jc w:val="right"/>
            </w:pPr>
            <w:r>
              <w:rPr>
                <w:color w:val="000000"/>
                <w:sz w:val="20"/>
              </w:rPr>
              <w:t>$</w:t>
            </w:r>
            <w:r>
              <w:rPr>
                <w:color w:val="000000"/>
                <w:sz w:val="20"/>
              </w:rPr>
              <w:tab/>
              <w:t>323,791</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color w:val="000000"/>
                <w:sz w:val="20"/>
              </w:rPr>
              <w:t>$</w:t>
            </w:r>
            <w:r>
              <w:rPr>
                <w:color w:val="000000"/>
                <w:sz w:val="20"/>
              </w:rPr>
              <w:tab/>
              <w:t>89,305</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419"/>
              </w:tabs>
              <w:spacing w:before="33" w:after="30"/>
              <w:jc w:val="right"/>
            </w:pPr>
            <w:r>
              <w:rPr>
                <w:color w:val="000000"/>
                <w:sz w:val="20"/>
              </w:rPr>
              <w:tab/>
              <w:t>27.6</w:t>
            </w:r>
            <w:r>
              <w:rPr>
                <w:color w:val="000000"/>
                <w:sz w:val="20"/>
              </w:rPr>
              <w:tab/>
              <w:t>%</w:t>
            </w:r>
          </w:p>
        </w:tc>
      </w:tr>
      <w:tr w:rsidR="00A235CB">
        <w:trPr>
          <w:cantSplit/>
          <w:trHeight w:hRule="exact" w:val="300"/>
          <w:jc w:val="center"/>
        </w:trPr>
        <w:tc>
          <w:tcPr>
            <w:tcW w:w="436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amortization and property taxes</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b/>
                <w:color w:val="000000"/>
                <w:sz w:val="20"/>
              </w:rPr>
              <w:tab/>
              <w:t>77,811</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70,918</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6,893</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319"/>
              </w:tabs>
              <w:spacing w:before="53" w:after="30"/>
              <w:jc w:val="right"/>
            </w:pPr>
            <w:r>
              <w:rPr>
                <w:color w:val="000000"/>
                <w:sz w:val="20"/>
              </w:rPr>
              <w:tab/>
              <w:t>9.7</w:t>
            </w:r>
            <w:r>
              <w:rPr>
                <w:color w:val="000000"/>
                <w:sz w:val="20"/>
              </w:rPr>
              <w:tab/>
              <w:t>%</w:t>
            </w:r>
          </w:p>
        </w:tc>
      </w:tr>
      <w:tr w:rsidR="00A235CB">
        <w:trPr>
          <w:cantSplit/>
          <w:trHeight w:hRule="exact" w:val="300"/>
          <w:jc w:val="center"/>
        </w:trPr>
        <w:tc>
          <w:tcPr>
            <w:tcW w:w="436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FCG transaction and transition-related expenses</w:t>
            </w: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b/>
                <w:color w:val="000000"/>
                <w:sz w:val="20"/>
              </w:rPr>
              <w:tab/>
              <w:t>3,114</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3,899</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66"/>
              </w:tabs>
              <w:spacing w:before="53" w:after="30"/>
              <w:jc w:val="right"/>
            </w:pPr>
            <w:r>
              <w:rPr>
                <w:color w:val="000000"/>
                <w:sz w:val="20"/>
              </w:rPr>
              <w:tab/>
              <w:t>(785)</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486"/>
              </w:tabs>
              <w:spacing w:before="53" w:after="30"/>
              <w:jc w:val="right"/>
            </w:pPr>
            <w:r>
              <w:rPr>
                <w:color w:val="000000"/>
                <w:sz w:val="20"/>
              </w:rPr>
              <w:tab/>
              <w:t>(20.1)</w:t>
            </w:r>
            <w:r>
              <w:rPr>
                <w:color w:val="000000"/>
                <w:sz w:val="20"/>
              </w:rPr>
              <w:tab/>
              <w:t>%</w:t>
            </w:r>
          </w:p>
        </w:tc>
      </w:tr>
      <w:tr w:rsidR="00A235CB">
        <w:trPr>
          <w:cantSplit/>
          <w:trHeight w:hRule="exact" w:val="300"/>
          <w:jc w:val="center"/>
        </w:trPr>
        <w:tc>
          <w:tcPr>
            <w:tcW w:w="436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Other operating expenses</w:t>
            </w: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02"/>
                <w:tab w:val="left" w:pos="1117"/>
              </w:tabs>
              <w:spacing w:before="53" w:after="30"/>
              <w:jc w:val="right"/>
            </w:pPr>
            <w:r>
              <w:rPr>
                <w:b/>
                <w:color w:val="000000"/>
                <w:sz w:val="20"/>
              </w:rPr>
              <w:tab/>
              <w:t>170,878</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02"/>
                <w:tab w:val="left" w:pos="1117"/>
              </w:tabs>
              <w:spacing w:before="53" w:after="30"/>
              <w:jc w:val="right"/>
            </w:pPr>
            <w:r>
              <w:rPr>
                <w:color w:val="000000"/>
                <w:sz w:val="20"/>
              </w:rPr>
              <w:tab/>
              <w:t>145,486</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25,392</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419"/>
              </w:tabs>
              <w:spacing w:before="53" w:after="30"/>
              <w:jc w:val="right"/>
            </w:pPr>
            <w:r>
              <w:rPr>
                <w:color w:val="000000"/>
                <w:sz w:val="20"/>
              </w:rPr>
              <w:tab/>
              <w:t>17.5</w:t>
            </w:r>
            <w:r>
              <w:rPr>
                <w:color w:val="000000"/>
                <w:sz w:val="20"/>
              </w:rPr>
              <w:tab/>
              <w:t>%</w:t>
            </w:r>
          </w:p>
        </w:tc>
      </w:tr>
      <w:tr w:rsidR="00A235CB">
        <w:trPr>
          <w:cantSplit/>
          <w:trHeight w:hRule="exact" w:val="300"/>
          <w:jc w:val="center"/>
        </w:trPr>
        <w:tc>
          <w:tcPr>
            <w:tcW w:w="436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color w:val="000000"/>
                <w:sz w:val="20"/>
              </w:rPr>
              <w:t xml:space="preserve">Operating income </w:t>
            </w:r>
          </w:p>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402"/>
                <w:tab w:val="left" w:pos="1117"/>
              </w:tabs>
              <w:spacing w:before="33" w:after="30"/>
              <w:jc w:val="right"/>
            </w:pPr>
            <w:r>
              <w:rPr>
                <w:b/>
                <w:color w:val="000000"/>
                <w:sz w:val="20"/>
              </w:rPr>
              <w:t>$</w:t>
            </w:r>
            <w:r>
              <w:rPr>
                <w:b/>
                <w:color w:val="000000"/>
                <w:sz w:val="20"/>
              </w:rPr>
              <w:tab/>
              <w:t>161,293</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402"/>
                <w:tab w:val="left" w:pos="1117"/>
              </w:tabs>
              <w:spacing w:before="33" w:after="30"/>
              <w:jc w:val="right"/>
            </w:pPr>
            <w:r>
              <w:rPr>
                <w:color w:val="000000"/>
                <w:sz w:val="20"/>
              </w:rPr>
              <w:t>$</w:t>
            </w:r>
            <w:r>
              <w:rPr>
                <w:color w:val="000000"/>
                <w:sz w:val="20"/>
              </w:rPr>
              <w:tab/>
              <w:t>103,488</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02"/>
                <w:tab w:val="left" w:pos="1117"/>
              </w:tabs>
              <w:spacing w:before="33" w:after="30"/>
              <w:jc w:val="right"/>
            </w:pPr>
            <w:r>
              <w:rPr>
                <w:color w:val="000000"/>
                <w:sz w:val="20"/>
              </w:rPr>
              <w:t>$</w:t>
            </w:r>
            <w:r>
              <w:rPr>
                <w:color w:val="000000"/>
                <w:sz w:val="20"/>
              </w:rPr>
              <w:tab/>
              <w:t>57,805</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
                <w:tab w:val="left" w:pos="419"/>
              </w:tabs>
              <w:spacing w:before="33" w:after="30"/>
              <w:jc w:val="right"/>
            </w:pPr>
            <w:r>
              <w:rPr>
                <w:color w:val="000000"/>
                <w:sz w:val="20"/>
              </w:rPr>
              <w:tab/>
              <w:t>55.9</w:t>
            </w:r>
            <w:r>
              <w:rPr>
                <w:color w:val="000000"/>
                <w:sz w:val="20"/>
              </w:rPr>
              <w:tab/>
              <w:t>%</w:t>
            </w:r>
          </w:p>
        </w:tc>
      </w:tr>
    </w:tbl>
    <w:p w:rsidR="00A235CB" w:rsidRDefault="00A235CB">
      <w:pPr>
        <w:tabs>
          <w:tab w:val="left" w:pos="9720"/>
          <w:tab w:val="left" w:pos="10080"/>
          <w:tab w:val="left" w:pos="10800"/>
          <w:tab w:val="left" w:pos="11520"/>
        </w:tabs>
        <w:spacing w:line="288" w:lineRule="auto"/>
        <w:jc w:val="center"/>
        <w:rPr>
          <w:rFonts w:ascii="Arial" w:eastAsia="Arial" w:hAnsi="Arial" w:cs="Arial"/>
          <w:color w:val="000000"/>
        </w:rPr>
      </w:pPr>
    </w:p>
    <w:p w:rsidR="00A235CB" w:rsidRDefault="005B13C0">
      <w:pPr>
        <w:spacing w:line="269" w:lineRule="auto"/>
        <w:jc w:val="both"/>
        <w:rPr>
          <w:b/>
          <w:color w:val="000000"/>
          <w:shd w:val="clear" w:color="auto" w:fill="FFFF00"/>
        </w:rPr>
      </w:pPr>
      <w:r>
        <w:rPr>
          <w:rFonts w:ascii="Arial" w:eastAsia="Arial" w:hAnsi="Arial" w:cs="Arial"/>
          <w:sz w:val="20"/>
        </w:rPr>
        <w:t xml:space="preserve">Operating income for the first nine months of </w:t>
      </w:r>
      <w:r>
        <w:rPr>
          <w:rFonts w:ascii="Arial" w:eastAsia="Arial" w:hAnsi="Arial" w:cs="Arial"/>
          <w:color w:val="000000"/>
          <w:sz w:val="20"/>
        </w:rPr>
        <w:t>2024</w:t>
      </w:r>
      <w:r>
        <w:rPr>
          <w:rFonts w:ascii="Arial" w:eastAsia="Arial" w:hAnsi="Arial" w:cs="Arial"/>
          <w:sz w:val="20"/>
        </w:rPr>
        <w:t xml:space="preserve"> was </w:t>
      </w:r>
      <w:r>
        <w:rPr>
          <w:rFonts w:ascii="Arial" w:eastAsia="Arial" w:hAnsi="Arial" w:cs="Arial"/>
          <w:color w:val="000000"/>
          <w:sz w:val="20"/>
        </w:rPr>
        <w:t>$161.3 million</w:t>
      </w:r>
      <w:r>
        <w:rPr>
          <w:rFonts w:ascii="Arial" w:eastAsia="Arial" w:hAnsi="Arial" w:cs="Arial"/>
          <w:sz w:val="20"/>
        </w:rPr>
        <w:t xml:space="preserve">, an increase of </w:t>
      </w:r>
      <w:r>
        <w:rPr>
          <w:rFonts w:ascii="Arial" w:eastAsia="Arial" w:hAnsi="Arial" w:cs="Arial"/>
          <w:color w:val="000000"/>
          <w:sz w:val="20"/>
        </w:rPr>
        <w:t>$57.8 million</w:t>
      </w:r>
      <w:r>
        <w:rPr>
          <w:rFonts w:ascii="Arial" w:eastAsia="Arial" w:hAnsi="Arial" w:cs="Arial"/>
          <w:sz w:val="20"/>
        </w:rPr>
        <w:t xml:space="preserve"> compared to the same period in </w:t>
      </w:r>
      <w:r>
        <w:rPr>
          <w:rFonts w:ascii="Arial" w:eastAsia="Arial" w:hAnsi="Arial" w:cs="Arial"/>
          <w:color w:val="000000"/>
          <w:sz w:val="20"/>
        </w:rPr>
        <w:t>2023</w:t>
      </w:r>
      <w:r>
        <w:rPr>
          <w:rFonts w:ascii="Arial" w:eastAsia="Arial" w:hAnsi="Arial" w:cs="Arial"/>
          <w:sz w:val="20"/>
        </w:rPr>
        <w:t xml:space="preserve">. </w:t>
      </w:r>
      <w:r>
        <w:rPr>
          <w:rFonts w:ascii="Arial" w:eastAsia="Arial" w:hAnsi="Arial" w:cs="Arial"/>
          <w:color w:val="000000"/>
          <w:sz w:val="20"/>
        </w:rPr>
        <w:t xml:space="preserve">Excluding transaction and transition-related expenses associated with the acquisition and integration of FCG, operating income increased $57.0 million or 53.1 percent compared to the prior-year period. </w:t>
      </w:r>
      <w:r>
        <w:rPr>
          <w:rFonts w:ascii="Arial" w:eastAsia="Arial" w:hAnsi="Arial" w:cs="Arial"/>
          <w:sz w:val="20"/>
        </w:rPr>
        <w:t xml:space="preserve">An increase in adjusted gross margin in the first nine months of </w:t>
      </w:r>
      <w:r>
        <w:rPr>
          <w:rFonts w:ascii="Arial" w:eastAsia="Arial" w:hAnsi="Arial" w:cs="Arial"/>
          <w:color w:val="000000"/>
          <w:sz w:val="20"/>
        </w:rPr>
        <w:t>2024</w:t>
      </w:r>
      <w:r>
        <w:rPr>
          <w:rFonts w:ascii="Arial" w:eastAsia="Arial" w:hAnsi="Arial" w:cs="Arial"/>
          <w:sz w:val="20"/>
        </w:rPr>
        <w:t xml:space="preserve"> was driven by contributions from the acquisition of FCG, incremental margin from regulatory initiatives, natural gas organic growth and continued pipeline expansion projects, higher customer consumption and increased margins from the Company's unregulated businesses. Higher operating expenses during the current period were driven largely by the operating expenses of FCG and increased insurance costs. These increases were partially offset by lower payroll, benefits and other employee-related expenses compared to the prior-year period. Increases in depreciation, amortization and property taxes attributable to growth </w:t>
      </w:r>
      <w:r>
        <w:rPr>
          <w:rFonts w:ascii="Arial" w:eastAsia="Arial" w:hAnsi="Arial" w:cs="Arial"/>
          <w:sz w:val="20"/>
        </w:rPr>
        <w:lastRenderedPageBreak/>
        <w:t xml:space="preserve">projects and FCG were partially offset by an </w:t>
      </w:r>
      <w:r>
        <w:rPr>
          <w:rFonts w:ascii="Arial" w:eastAsia="Arial" w:hAnsi="Arial" w:cs="Arial"/>
          <w:color w:val="000000"/>
          <w:sz w:val="20"/>
        </w:rPr>
        <w:t>$8.9 million</w:t>
      </w:r>
      <w:r>
        <w:rPr>
          <w:rFonts w:ascii="Arial" w:eastAsia="Arial" w:hAnsi="Arial" w:cs="Arial"/>
          <w:sz w:val="20"/>
        </w:rPr>
        <w:t xml:space="preserve"> RSAM adjustment from FCG and lower depreciation from our electric operations and Maryland natural gas division due to revised rates from approved depreciation studies.</w:t>
      </w:r>
    </w:p>
    <w:p w:rsidR="00A235CB" w:rsidRDefault="00A235CB">
      <w:pPr>
        <w:spacing w:line="269" w:lineRule="auto"/>
        <w:jc w:val="both"/>
        <w:rPr>
          <w:rFonts w:ascii="Arial" w:eastAsia="Arial" w:hAnsi="Arial" w:cs="Arial"/>
          <w:color w:val="000000"/>
          <w:sz w:val="20"/>
          <w:shd w:val="clear" w:color="auto" w:fill="FFFF00"/>
        </w:rPr>
      </w:pPr>
    </w:p>
    <w:p w:rsidR="00A235CB" w:rsidRDefault="005B13C0">
      <w:pPr>
        <w:keepNext/>
        <w:keepLines/>
        <w:widowControl w:val="0"/>
        <w:tabs>
          <w:tab w:val="left" w:pos="9720"/>
          <w:tab w:val="left" w:pos="10080"/>
          <w:tab w:val="left" w:pos="10800"/>
          <w:tab w:val="left" w:pos="11520"/>
        </w:tabs>
        <w:spacing w:before="120" w:after="100" w:line="269" w:lineRule="auto"/>
        <w:jc w:val="both"/>
        <w:rPr>
          <w:rFonts w:ascii="Arial" w:eastAsia="Arial" w:hAnsi="Arial" w:cs="Arial"/>
          <w:b/>
          <w:i/>
          <w:color w:val="000000"/>
          <w:sz w:val="20"/>
        </w:rPr>
      </w:pPr>
      <w:r>
        <w:rPr>
          <w:rFonts w:ascii="Arial" w:eastAsia="Arial" w:hAnsi="Arial" w:cs="Arial"/>
          <w:b/>
          <w:i/>
          <w:sz w:val="20"/>
        </w:rPr>
        <w:t>Regulated Energy Segment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1185"/>
        <w:gridCol w:w="105"/>
        <w:gridCol w:w="1185"/>
        <w:gridCol w:w="105"/>
        <w:gridCol w:w="1185"/>
        <w:gridCol w:w="105"/>
        <w:gridCol w:w="1185"/>
      </w:tblGrid>
      <w:tr w:rsidR="00A235CB">
        <w:trPr>
          <w:cantSplit/>
          <w:trHeight w:hRule="exact" w:val="285"/>
          <w:jc w:val="center"/>
        </w:trPr>
        <w:tc>
          <w:tcPr>
            <w:tcW w:w="43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Nine Months Ended</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43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480"/>
          <w:jc w:val="center"/>
        </w:trPr>
        <w:tc>
          <w:tcPr>
            <w:tcW w:w="433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Change</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Percent Change</w:t>
            </w:r>
          </w:p>
        </w:tc>
      </w:tr>
      <w:tr w:rsidR="00A235CB">
        <w:trPr>
          <w:cantSplit/>
          <w:trHeight w:hRule="exact" w:val="300"/>
          <w:jc w:val="center"/>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20"/>
              </w:rPr>
              <w:t xml:space="preserve">Adjusted gross margin** </w:t>
            </w: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02"/>
                <w:tab w:val="left" w:pos="1117"/>
              </w:tabs>
              <w:spacing w:before="33" w:after="30"/>
              <w:jc w:val="right"/>
            </w:pPr>
            <w:r>
              <w:rPr>
                <w:b/>
                <w:color w:val="000000"/>
                <w:sz w:val="20"/>
              </w:rPr>
              <w:t>$</w:t>
            </w:r>
            <w:r>
              <w:rPr>
                <w:b/>
                <w:color w:val="000000"/>
                <w:sz w:val="20"/>
              </w:rPr>
              <w:tab/>
              <w:t>324,022</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02"/>
                <w:tab w:val="left" w:pos="1117"/>
              </w:tabs>
              <w:spacing w:before="33" w:after="30"/>
              <w:jc w:val="right"/>
            </w:pPr>
            <w:r>
              <w:rPr>
                <w:color w:val="000000"/>
                <w:sz w:val="20"/>
              </w:rPr>
              <w:t>$</w:t>
            </w:r>
            <w:r>
              <w:rPr>
                <w:color w:val="000000"/>
                <w:sz w:val="20"/>
              </w:rPr>
              <w:tab/>
              <w:t>240,130</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color w:val="000000"/>
                <w:sz w:val="20"/>
              </w:rPr>
              <w:t>$</w:t>
            </w:r>
            <w:r>
              <w:rPr>
                <w:color w:val="000000"/>
                <w:sz w:val="20"/>
              </w:rPr>
              <w:tab/>
              <w:t>83,892</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419"/>
              </w:tabs>
              <w:spacing w:before="33" w:after="30"/>
              <w:jc w:val="right"/>
            </w:pPr>
            <w:r>
              <w:rPr>
                <w:color w:val="000000"/>
                <w:sz w:val="20"/>
              </w:rPr>
              <w:tab/>
              <w:t>34.9</w:t>
            </w:r>
            <w:r>
              <w:rPr>
                <w:color w:val="000000"/>
                <w:sz w:val="20"/>
              </w:rPr>
              <w:tab/>
              <w:t>%</w:t>
            </w:r>
          </w:p>
        </w:tc>
      </w:tr>
      <w:tr w:rsidR="00A235CB">
        <w:trPr>
          <w:cantSplit/>
          <w:trHeight w:hRule="exact" w:val="300"/>
          <w:jc w:val="center"/>
        </w:trPr>
        <w:tc>
          <w:tcPr>
            <w:tcW w:w="433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amortization and property taxes</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b/>
                <w:color w:val="000000"/>
                <w:sz w:val="20"/>
              </w:rPr>
              <w:tab/>
              <w:t>63,671</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56,415</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7,256</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419"/>
              </w:tabs>
              <w:spacing w:before="53" w:after="30"/>
              <w:jc w:val="right"/>
            </w:pPr>
            <w:r>
              <w:rPr>
                <w:color w:val="000000"/>
                <w:sz w:val="20"/>
              </w:rPr>
              <w:tab/>
              <w:t>12.9</w:t>
            </w:r>
            <w:r>
              <w:rPr>
                <w:color w:val="000000"/>
                <w:sz w:val="20"/>
              </w:rPr>
              <w:tab/>
              <w:t>%</w:t>
            </w:r>
          </w:p>
        </w:tc>
      </w:tr>
      <w:tr w:rsidR="00A235CB">
        <w:trPr>
          <w:cantSplit/>
          <w:trHeight w:hRule="exact" w:val="300"/>
          <w:jc w:val="center"/>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FCG transaction and transition-related expenses</w:t>
            </w: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b/>
                <w:color w:val="000000"/>
                <w:sz w:val="20"/>
              </w:rPr>
              <w:tab/>
              <w:t>3,114</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3,899</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66"/>
              </w:tabs>
              <w:spacing w:before="53" w:after="30"/>
              <w:jc w:val="right"/>
            </w:pPr>
            <w:r>
              <w:rPr>
                <w:color w:val="000000"/>
                <w:sz w:val="20"/>
              </w:rPr>
              <w:tab/>
              <w:t>(785)</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486"/>
              </w:tabs>
              <w:spacing w:before="53" w:after="30"/>
              <w:jc w:val="right"/>
            </w:pPr>
            <w:r>
              <w:rPr>
                <w:color w:val="000000"/>
                <w:sz w:val="20"/>
              </w:rPr>
              <w:tab/>
              <w:t>(20.1)</w:t>
            </w:r>
            <w:r>
              <w:rPr>
                <w:color w:val="000000"/>
                <w:sz w:val="20"/>
              </w:rPr>
              <w:tab/>
              <w:t>%</w:t>
            </w:r>
          </w:p>
        </w:tc>
      </w:tr>
      <w:tr w:rsidR="00A235CB">
        <w:trPr>
          <w:cantSplit/>
          <w:trHeight w:hRule="exact" w:val="300"/>
          <w:jc w:val="center"/>
        </w:trPr>
        <w:tc>
          <w:tcPr>
            <w:tcW w:w="433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Other operating expenses</w:t>
            </w: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02"/>
                <w:tab w:val="left" w:pos="1117"/>
              </w:tabs>
              <w:spacing w:before="53" w:after="30"/>
              <w:jc w:val="right"/>
            </w:pPr>
            <w:r>
              <w:rPr>
                <w:b/>
                <w:color w:val="000000"/>
                <w:sz w:val="20"/>
              </w:rPr>
              <w:tab/>
              <w:t>114,688</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87,988</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26,700</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419"/>
              </w:tabs>
              <w:spacing w:before="53" w:after="30"/>
              <w:jc w:val="right"/>
            </w:pPr>
            <w:r>
              <w:rPr>
                <w:color w:val="000000"/>
                <w:sz w:val="20"/>
              </w:rPr>
              <w:tab/>
              <w:t>30.3</w:t>
            </w:r>
            <w:r>
              <w:rPr>
                <w:color w:val="000000"/>
                <w:sz w:val="20"/>
              </w:rPr>
              <w:tab/>
              <w:t>%</w:t>
            </w:r>
          </w:p>
        </w:tc>
      </w:tr>
      <w:tr w:rsidR="00A235CB">
        <w:trPr>
          <w:cantSplit/>
          <w:trHeight w:hRule="exact" w:val="300"/>
          <w:jc w:val="center"/>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color w:val="000000"/>
                <w:sz w:val="20"/>
              </w:rPr>
              <w:t>Operating income</w:t>
            </w:r>
          </w:p>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402"/>
                <w:tab w:val="left" w:pos="1117"/>
              </w:tabs>
              <w:spacing w:before="33" w:after="30"/>
              <w:jc w:val="right"/>
            </w:pPr>
            <w:r>
              <w:rPr>
                <w:b/>
                <w:color w:val="000000"/>
                <w:sz w:val="20"/>
              </w:rPr>
              <w:t>$</w:t>
            </w:r>
            <w:r>
              <w:rPr>
                <w:b/>
                <w:color w:val="000000"/>
                <w:sz w:val="20"/>
              </w:rPr>
              <w:tab/>
              <w:t>142,549</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02"/>
                <w:tab w:val="left" w:pos="1117"/>
              </w:tabs>
              <w:spacing w:before="33" w:after="30"/>
              <w:jc w:val="right"/>
            </w:pPr>
            <w:r>
              <w:rPr>
                <w:color w:val="000000"/>
                <w:sz w:val="20"/>
              </w:rPr>
              <w:t>$</w:t>
            </w:r>
            <w:r>
              <w:rPr>
                <w:color w:val="000000"/>
                <w:sz w:val="20"/>
              </w:rPr>
              <w:tab/>
              <w:t>91,828</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02"/>
                <w:tab w:val="left" w:pos="1117"/>
              </w:tabs>
              <w:spacing w:before="33" w:after="30"/>
              <w:jc w:val="right"/>
            </w:pPr>
            <w:r>
              <w:rPr>
                <w:color w:val="000000"/>
                <w:sz w:val="20"/>
              </w:rPr>
              <w:t>$</w:t>
            </w:r>
            <w:r>
              <w:rPr>
                <w:color w:val="000000"/>
                <w:sz w:val="20"/>
              </w:rPr>
              <w:tab/>
              <w:t>50,721</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
                <w:tab w:val="left" w:pos="419"/>
              </w:tabs>
              <w:spacing w:before="33" w:after="30"/>
              <w:jc w:val="right"/>
            </w:pPr>
            <w:r>
              <w:rPr>
                <w:color w:val="000000"/>
                <w:sz w:val="20"/>
              </w:rPr>
              <w:tab/>
              <w:t>55.2</w:t>
            </w:r>
            <w:r>
              <w:rPr>
                <w:color w:val="000000"/>
                <w:sz w:val="20"/>
              </w:rPr>
              <w:tab/>
              <w:t>%</w:t>
            </w:r>
          </w:p>
        </w:tc>
      </w:tr>
    </w:tbl>
    <w:p w:rsidR="00A235CB" w:rsidRDefault="00A235CB">
      <w:pPr>
        <w:spacing w:before="100" w:line="269" w:lineRule="auto"/>
        <w:jc w:val="both"/>
        <w:rPr>
          <w:rFonts w:ascii="Arial" w:eastAsia="Arial" w:hAnsi="Arial" w:cs="Arial"/>
          <w:sz w:val="20"/>
        </w:rPr>
      </w:pPr>
    </w:p>
    <w:p w:rsidR="00A235CB" w:rsidRDefault="00A235CB">
      <w:pPr>
        <w:spacing w:line="269" w:lineRule="auto"/>
        <w:rPr>
          <w:rFonts w:ascii="Arial" w:eastAsia="Arial" w:hAnsi="Arial" w:cs="Arial"/>
          <w:sz w:val="20"/>
        </w:rPr>
      </w:pPr>
    </w:p>
    <w:p w:rsidR="00A235CB" w:rsidRDefault="005B13C0">
      <w:pPr>
        <w:keepNext/>
        <w:keepLines/>
        <w:widowControl w:val="0"/>
        <w:spacing w:after="100" w:line="288" w:lineRule="auto"/>
        <w:jc w:val="both"/>
        <w:rPr>
          <w:rFonts w:ascii="Arial" w:eastAsia="Arial" w:hAnsi="Arial" w:cs="Arial"/>
          <w:sz w:val="20"/>
        </w:rPr>
      </w:pPr>
      <w:r>
        <w:rPr>
          <w:rFonts w:ascii="Arial" w:eastAsia="Arial" w:hAnsi="Arial" w:cs="Arial"/>
          <w:sz w:val="20"/>
        </w:rPr>
        <w:t>The key components of the increase in adjusted gross margin** are shown below:</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1875"/>
      </w:tblGrid>
      <w:tr w:rsidR="00A235CB">
        <w:trPr>
          <w:cantSplit/>
          <w:trHeight w:hRule="exact" w:val="285"/>
          <w:jc w:val="center"/>
        </w:trPr>
        <w:tc>
          <w:tcPr>
            <w:tcW w:w="748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w:t>
            </w:r>
          </w:p>
        </w:tc>
        <w:tc>
          <w:tcPr>
            <w:tcW w:w="187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 xml:space="preserve"> </w:t>
            </w:r>
          </w:p>
        </w:tc>
      </w:tr>
      <w:tr w:rsidR="00A235CB">
        <w:trPr>
          <w:cantSplit/>
          <w:trHeight w:hRule="exact" w:val="285"/>
          <w:jc w:val="center"/>
        </w:trPr>
        <w:tc>
          <w:tcPr>
            <w:tcW w:w="748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pPr>
            <w:r>
              <w:rPr>
                <w:color w:val="000000"/>
                <w:sz w:val="20"/>
              </w:rPr>
              <w:t>Contribution from FCG</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92"/>
                <w:tab w:val="left" w:pos="1807"/>
              </w:tabs>
              <w:spacing w:before="53" w:after="30"/>
              <w:jc w:val="right"/>
            </w:pPr>
            <w:r>
              <w:rPr>
                <w:color w:val="000000"/>
                <w:sz w:val="20"/>
              </w:rPr>
              <w:t>$</w:t>
            </w:r>
            <w:r>
              <w:rPr>
                <w:color w:val="000000"/>
                <w:sz w:val="20"/>
              </w:rPr>
              <w:tab/>
              <w:t>71,725</w:t>
            </w:r>
            <w:r>
              <w:rPr>
                <w:color w:val="000000"/>
                <w:sz w:val="20"/>
              </w:rPr>
              <w:tab/>
            </w:r>
          </w:p>
        </w:tc>
      </w:tr>
      <w:tr w:rsidR="00A235CB">
        <w:trPr>
          <w:cantSplit/>
          <w:trHeight w:hRule="exact" w:val="285"/>
          <w:jc w:val="center"/>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Margin from regulated infrastructure programs</w:t>
            </w:r>
          </w:p>
        </w:tc>
        <w:tc>
          <w:tcPr>
            <w:tcW w:w="18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292"/>
                <w:tab w:val="left" w:pos="1807"/>
              </w:tabs>
              <w:spacing w:before="53" w:after="30"/>
              <w:jc w:val="right"/>
            </w:pPr>
            <w:r>
              <w:rPr>
                <w:color w:val="000000"/>
                <w:sz w:val="20"/>
              </w:rPr>
              <w:tab/>
              <w:t>4,424</w:t>
            </w:r>
            <w:r>
              <w:rPr>
                <w:color w:val="000000"/>
                <w:sz w:val="20"/>
              </w:rPr>
              <w:tab/>
            </w:r>
          </w:p>
        </w:tc>
      </w:tr>
      <w:tr w:rsidR="00A235CB">
        <w:trPr>
          <w:cantSplit/>
          <w:trHeight w:hRule="exact" w:val="285"/>
          <w:jc w:val="center"/>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jc w:val="both"/>
            </w:pPr>
            <w:r>
              <w:rPr>
                <w:color w:val="000000"/>
                <w:sz w:val="20"/>
              </w:rPr>
              <w:t>Natural gas growth including conversions (excluding service expansions)</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292"/>
                <w:tab w:val="left" w:pos="1807"/>
              </w:tabs>
              <w:spacing w:before="53" w:after="30"/>
              <w:jc w:val="right"/>
            </w:pPr>
            <w:r>
              <w:rPr>
                <w:color w:val="000000"/>
                <w:sz w:val="20"/>
              </w:rPr>
              <w:tab/>
              <w:t>4,182</w:t>
            </w:r>
            <w:r>
              <w:rPr>
                <w:color w:val="000000"/>
                <w:sz w:val="20"/>
              </w:rPr>
              <w:tab/>
            </w:r>
          </w:p>
        </w:tc>
      </w:tr>
      <w:tr w:rsidR="00A235CB">
        <w:trPr>
          <w:cantSplit/>
          <w:trHeight w:hRule="exact" w:val="285"/>
          <w:jc w:val="center"/>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Natural gas transmission service expansions, including interim services</w:t>
            </w:r>
          </w:p>
        </w:tc>
        <w:tc>
          <w:tcPr>
            <w:tcW w:w="18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292"/>
                <w:tab w:val="left" w:pos="1807"/>
              </w:tabs>
              <w:spacing w:before="53" w:after="30"/>
              <w:jc w:val="right"/>
            </w:pPr>
            <w:r>
              <w:rPr>
                <w:color w:val="000000"/>
                <w:sz w:val="20"/>
              </w:rPr>
              <w:tab/>
              <w:t>3,702</w:t>
            </w:r>
            <w:r>
              <w:rPr>
                <w:color w:val="000000"/>
                <w:sz w:val="20"/>
              </w:rPr>
              <w:tab/>
            </w:r>
          </w:p>
        </w:tc>
      </w:tr>
      <w:tr w:rsidR="00A235CB">
        <w:trPr>
          <w:cantSplit/>
          <w:trHeight w:hRule="exact" w:val="285"/>
          <w:jc w:val="center"/>
        </w:trPr>
        <w:tc>
          <w:tcPr>
            <w:tcW w:w="748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rPr>
                <w:sz w:val="20"/>
              </w:rPr>
            </w:pPr>
            <w:r>
              <w:rPr>
                <w:sz w:val="20"/>
              </w:rPr>
              <w:t xml:space="preserve">Rate changes associated with the Florida natural gas base rate proceeding </w:t>
            </w:r>
            <w:r>
              <w:rPr>
                <w:sz w:val="20"/>
                <w:vertAlign w:val="superscript"/>
              </w:rPr>
              <w:t>(1)</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292"/>
                <w:tab w:val="left" w:pos="1807"/>
              </w:tabs>
              <w:spacing w:before="53" w:after="30"/>
              <w:jc w:val="right"/>
            </w:pPr>
            <w:r>
              <w:rPr>
                <w:color w:val="000000"/>
                <w:sz w:val="20"/>
              </w:rPr>
              <w:tab/>
              <w:t>1,630</w:t>
            </w:r>
            <w:r>
              <w:rPr>
                <w:color w:val="000000"/>
                <w:sz w:val="20"/>
              </w:rPr>
              <w:tab/>
            </w:r>
          </w:p>
        </w:tc>
      </w:tr>
      <w:tr w:rsidR="00A235CB">
        <w:trPr>
          <w:cantSplit/>
          <w:trHeight w:hRule="exact" w:val="315"/>
          <w:jc w:val="center"/>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Eastern Shore contracted rate adjustments</w:t>
            </w:r>
          </w:p>
        </w:tc>
        <w:tc>
          <w:tcPr>
            <w:tcW w:w="18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356"/>
              </w:tabs>
              <w:spacing w:before="53" w:after="30"/>
              <w:jc w:val="right"/>
            </w:pPr>
            <w:r>
              <w:rPr>
                <w:color w:val="000000"/>
                <w:sz w:val="20"/>
              </w:rPr>
              <w:tab/>
              <w:t>(238)</w:t>
            </w:r>
          </w:p>
        </w:tc>
      </w:tr>
      <w:tr w:rsidR="00A235CB">
        <w:trPr>
          <w:cantSplit/>
          <w:trHeight w:hRule="exact" w:val="300"/>
          <w:jc w:val="center"/>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Other variances</w:t>
            </w:r>
          </w:p>
        </w:tc>
        <w:tc>
          <w:tcPr>
            <w:tcW w:w="18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206"/>
              </w:tabs>
              <w:spacing w:before="53" w:after="30"/>
              <w:jc w:val="right"/>
            </w:pPr>
            <w:r>
              <w:rPr>
                <w:color w:val="000000"/>
                <w:sz w:val="20"/>
              </w:rPr>
              <w:tab/>
              <w:t>(1,533)</w:t>
            </w:r>
          </w:p>
        </w:tc>
      </w:tr>
      <w:tr w:rsidR="00A235CB">
        <w:trPr>
          <w:cantSplit/>
          <w:trHeight w:hRule="exact" w:val="285"/>
          <w:jc w:val="center"/>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spacing w:before="33" w:after="30"/>
            </w:pPr>
            <w:r>
              <w:rPr>
                <w:b/>
                <w:color w:val="000000"/>
                <w:sz w:val="20"/>
              </w:rPr>
              <w:t>Period-over-period increase in adjusted gross margin**</w:t>
            </w:r>
          </w:p>
        </w:tc>
        <w:tc>
          <w:tcPr>
            <w:tcW w:w="187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1192"/>
                <w:tab w:val="left" w:pos="1807"/>
              </w:tabs>
              <w:spacing w:before="33" w:after="30"/>
              <w:jc w:val="right"/>
            </w:pPr>
            <w:r>
              <w:rPr>
                <w:b/>
                <w:color w:val="000000"/>
                <w:sz w:val="20"/>
              </w:rPr>
              <w:t>$</w:t>
            </w:r>
            <w:r>
              <w:rPr>
                <w:b/>
                <w:color w:val="000000"/>
                <w:sz w:val="20"/>
              </w:rPr>
              <w:tab/>
              <w:t>83,892</w:t>
            </w:r>
            <w:r>
              <w:rPr>
                <w:b/>
                <w:color w:val="000000"/>
                <w:sz w:val="20"/>
              </w:rPr>
              <w:tab/>
            </w:r>
          </w:p>
        </w:tc>
      </w:tr>
    </w:tbl>
    <w:p w:rsidR="00A235CB" w:rsidRDefault="005B13C0">
      <w:pPr>
        <w:keepNext/>
        <w:keepLines/>
        <w:widowControl w:val="0"/>
        <w:spacing w:before="160" w:after="100" w:line="288" w:lineRule="auto"/>
        <w:jc w:val="both"/>
        <w:rPr>
          <w:color w:val="000000"/>
          <w:sz w:val="16"/>
          <w:vertAlign w:val="superscript"/>
        </w:rPr>
      </w:pPr>
      <w:r>
        <w:rPr>
          <w:sz w:val="16"/>
          <w:vertAlign w:val="superscript"/>
        </w:rPr>
        <w:t>(1)</w:t>
      </w:r>
      <w:r>
        <w:rPr>
          <w:sz w:val="16"/>
        </w:rPr>
        <w:t xml:space="preserve"> Includes adjusted gross margin contributions from permanent base rates that became effective in March 2023.</w:t>
      </w:r>
    </w:p>
    <w:p w:rsidR="00A235CB" w:rsidRDefault="00A235CB">
      <w:pPr>
        <w:spacing w:after="100" w:line="288" w:lineRule="auto"/>
        <w:rPr>
          <w:rFonts w:ascii="Arial" w:eastAsia="Arial" w:hAnsi="Arial" w:cs="Arial"/>
          <w:color w:val="000000"/>
          <w:sz w:val="16"/>
          <w:shd w:val="clear" w:color="auto" w:fill="FFFF00"/>
          <w:vertAlign w:val="superscript"/>
        </w:rPr>
      </w:pPr>
    </w:p>
    <w:p w:rsidR="00A235CB" w:rsidRDefault="005B13C0">
      <w:pPr>
        <w:spacing w:line="288" w:lineRule="auto"/>
        <w:rPr>
          <w:rFonts w:ascii="Arial" w:eastAsia="Arial" w:hAnsi="Arial" w:cs="Arial"/>
          <w:color w:val="000000"/>
          <w:sz w:val="20"/>
          <w:vertAlign w:val="superscript"/>
        </w:rPr>
      </w:pPr>
      <w:r>
        <w:rPr>
          <w:rFonts w:ascii="Arial" w:eastAsia="Arial" w:hAnsi="Arial" w:cs="Arial"/>
          <w:sz w:val="20"/>
        </w:rPr>
        <w:t>The major components of the increase in other operating expenses are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1875"/>
      </w:tblGrid>
      <w:tr w:rsidR="00A235CB">
        <w:trPr>
          <w:cantSplit/>
          <w:trHeight w:hRule="exact" w:val="285"/>
        </w:trPr>
        <w:tc>
          <w:tcPr>
            <w:tcW w:w="748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w:t>
            </w:r>
          </w:p>
        </w:tc>
        <w:tc>
          <w:tcPr>
            <w:tcW w:w="187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300"/>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FCG operating expenses</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92"/>
                <w:tab w:val="left" w:pos="1807"/>
              </w:tabs>
              <w:spacing w:before="53" w:after="30"/>
              <w:jc w:val="right"/>
            </w:pPr>
            <w:r>
              <w:rPr>
                <w:color w:val="000000"/>
                <w:sz w:val="20"/>
              </w:rPr>
              <w:t>$</w:t>
            </w:r>
            <w:r>
              <w:rPr>
                <w:color w:val="000000"/>
                <w:sz w:val="20"/>
              </w:rPr>
              <w:tab/>
              <w:t>25,363</w:t>
            </w:r>
            <w:r>
              <w:rPr>
                <w:color w:val="000000"/>
                <w:sz w:val="20"/>
              </w:rPr>
              <w:tab/>
            </w:r>
          </w:p>
        </w:tc>
      </w:tr>
      <w:tr w:rsidR="00A235CB">
        <w:trPr>
          <w:cantSplit/>
          <w:trHeight w:hRule="exact" w:val="300"/>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Facilities, maintenance costs and outside services</w:t>
            </w:r>
          </w:p>
        </w:tc>
        <w:tc>
          <w:tcPr>
            <w:tcW w:w="18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442"/>
                <w:tab w:val="left" w:pos="1807"/>
              </w:tabs>
              <w:spacing w:before="53" w:after="30"/>
              <w:jc w:val="right"/>
            </w:pPr>
            <w:r>
              <w:rPr>
                <w:color w:val="000000"/>
                <w:sz w:val="20"/>
              </w:rPr>
              <w:tab/>
              <w:t>677</w:t>
            </w:r>
            <w:r>
              <w:rPr>
                <w:color w:val="000000"/>
                <w:sz w:val="20"/>
              </w:rPr>
              <w:tab/>
            </w:r>
          </w:p>
        </w:tc>
      </w:tr>
      <w:tr w:rsidR="00A235CB">
        <w:trPr>
          <w:cantSplit/>
          <w:trHeight w:hRule="exact" w:val="300"/>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Insurance related costs</w:t>
            </w:r>
          </w:p>
        </w:tc>
        <w:tc>
          <w:tcPr>
            <w:tcW w:w="18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442"/>
                <w:tab w:val="left" w:pos="1807"/>
              </w:tabs>
              <w:spacing w:before="53" w:after="30"/>
              <w:jc w:val="right"/>
            </w:pPr>
            <w:r>
              <w:rPr>
                <w:color w:val="000000"/>
                <w:sz w:val="20"/>
              </w:rPr>
              <w:tab/>
              <w:t>651</w:t>
            </w:r>
            <w:r>
              <w:rPr>
                <w:color w:val="000000"/>
                <w:sz w:val="20"/>
              </w:rPr>
              <w:tab/>
            </w:r>
          </w:p>
        </w:tc>
      </w:tr>
      <w:tr w:rsidR="00A235CB">
        <w:trPr>
          <w:cantSplit/>
          <w:trHeight w:hRule="exact" w:val="300"/>
        </w:trPr>
        <w:tc>
          <w:tcPr>
            <w:tcW w:w="74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Other variances</w:t>
            </w:r>
          </w:p>
        </w:tc>
        <w:tc>
          <w:tcPr>
            <w:tcW w:w="18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642"/>
                <w:tab w:val="left" w:pos="1807"/>
              </w:tabs>
              <w:spacing w:before="53" w:after="30"/>
              <w:jc w:val="right"/>
            </w:pPr>
            <w:r>
              <w:rPr>
                <w:color w:val="000000"/>
                <w:sz w:val="20"/>
              </w:rPr>
              <w:tab/>
              <w:t>9</w:t>
            </w:r>
            <w:r>
              <w:rPr>
                <w:color w:val="000000"/>
                <w:sz w:val="20"/>
              </w:rPr>
              <w:tab/>
            </w:r>
          </w:p>
        </w:tc>
      </w:tr>
      <w:tr w:rsidR="00A235CB">
        <w:trPr>
          <w:cantSplit/>
          <w:trHeight w:hRule="exact" w:val="285"/>
        </w:trPr>
        <w:tc>
          <w:tcPr>
            <w:tcW w:w="74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20"/>
              </w:rPr>
              <w:t>Period-over-period increase in other operating expenses</w:t>
            </w:r>
          </w:p>
        </w:tc>
        <w:tc>
          <w:tcPr>
            <w:tcW w:w="18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1192"/>
                <w:tab w:val="left" w:pos="1807"/>
              </w:tabs>
              <w:spacing w:before="33" w:after="30"/>
              <w:jc w:val="right"/>
            </w:pPr>
            <w:r>
              <w:rPr>
                <w:b/>
                <w:color w:val="000000"/>
                <w:sz w:val="20"/>
              </w:rPr>
              <w:t>$</w:t>
            </w:r>
            <w:r>
              <w:rPr>
                <w:b/>
                <w:color w:val="000000"/>
                <w:sz w:val="20"/>
              </w:rPr>
              <w:tab/>
              <w:t>26,700</w:t>
            </w:r>
            <w:r>
              <w:rPr>
                <w:b/>
                <w:color w:val="000000"/>
                <w:sz w:val="20"/>
              </w:rPr>
              <w:tab/>
            </w:r>
          </w:p>
        </w:tc>
      </w:tr>
    </w:tbl>
    <w:p w:rsidR="00A235CB" w:rsidRDefault="00A235CB">
      <w:pPr>
        <w:spacing w:before="100" w:after="100" w:line="288" w:lineRule="auto"/>
        <w:rPr>
          <w:sz w:val="20"/>
        </w:rPr>
      </w:pPr>
    </w:p>
    <w:p w:rsidR="00A235CB" w:rsidRDefault="00A235CB">
      <w:pPr>
        <w:keepNext/>
        <w:keepLines/>
        <w:widowControl w:val="0"/>
        <w:tabs>
          <w:tab w:val="left" w:pos="9720"/>
          <w:tab w:val="left" w:pos="10080"/>
          <w:tab w:val="left" w:pos="10800"/>
          <w:tab w:val="left" w:pos="11520"/>
        </w:tabs>
        <w:spacing w:before="120" w:line="269" w:lineRule="auto"/>
        <w:jc w:val="both"/>
        <w:rPr>
          <w:rFonts w:ascii="Arial" w:eastAsia="Arial" w:hAnsi="Arial" w:cs="Arial"/>
          <w:b/>
          <w:i/>
          <w:sz w:val="20"/>
        </w:rPr>
      </w:pPr>
    </w:p>
    <w:p w:rsidR="00E710C5" w:rsidRDefault="00E710C5">
      <w:pPr>
        <w:keepLines/>
        <w:widowControl w:val="0"/>
        <w:tabs>
          <w:tab w:val="left" w:pos="9720"/>
          <w:tab w:val="left" w:pos="10080"/>
          <w:tab w:val="left" w:pos="10800"/>
          <w:tab w:val="left" w:pos="11520"/>
        </w:tabs>
        <w:spacing w:before="120" w:after="180" w:line="269" w:lineRule="auto"/>
        <w:rPr>
          <w:rFonts w:ascii="Arial" w:eastAsia="Arial" w:hAnsi="Arial" w:cs="Arial"/>
          <w:b/>
          <w:i/>
          <w:sz w:val="20"/>
        </w:rPr>
      </w:pPr>
    </w:p>
    <w:p w:rsidR="00E710C5" w:rsidRDefault="00E710C5">
      <w:pPr>
        <w:keepLines/>
        <w:widowControl w:val="0"/>
        <w:tabs>
          <w:tab w:val="left" w:pos="9720"/>
          <w:tab w:val="left" w:pos="10080"/>
          <w:tab w:val="left" w:pos="10800"/>
          <w:tab w:val="left" w:pos="11520"/>
        </w:tabs>
        <w:spacing w:before="120" w:after="180" w:line="269" w:lineRule="auto"/>
        <w:rPr>
          <w:rFonts w:ascii="Arial" w:eastAsia="Arial" w:hAnsi="Arial" w:cs="Arial"/>
          <w:b/>
          <w:i/>
          <w:sz w:val="20"/>
        </w:rPr>
      </w:pPr>
    </w:p>
    <w:p w:rsidR="00E710C5" w:rsidRDefault="00E710C5">
      <w:pPr>
        <w:keepLines/>
        <w:widowControl w:val="0"/>
        <w:tabs>
          <w:tab w:val="left" w:pos="9720"/>
          <w:tab w:val="left" w:pos="10080"/>
          <w:tab w:val="left" w:pos="10800"/>
          <w:tab w:val="left" w:pos="11520"/>
        </w:tabs>
        <w:spacing w:before="120" w:after="180" w:line="269" w:lineRule="auto"/>
        <w:rPr>
          <w:rFonts w:ascii="Arial" w:eastAsia="Arial" w:hAnsi="Arial" w:cs="Arial"/>
          <w:b/>
          <w:i/>
          <w:sz w:val="20"/>
        </w:rPr>
      </w:pPr>
    </w:p>
    <w:p w:rsidR="00A235CB" w:rsidRDefault="005B13C0">
      <w:pPr>
        <w:keepLines/>
        <w:widowControl w:val="0"/>
        <w:tabs>
          <w:tab w:val="left" w:pos="9720"/>
          <w:tab w:val="left" w:pos="10080"/>
          <w:tab w:val="left" w:pos="10800"/>
          <w:tab w:val="left" w:pos="11520"/>
        </w:tabs>
        <w:spacing w:before="120" w:after="180" w:line="269" w:lineRule="auto"/>
        <w:rPr>
          <w:rFonts w:ascii="Arial" w:eastAsia="Arial" w:hAnsi="Arial" w:cs="Arial"/>
          <w:b/>
          <w:i/>
          <w:sz w:val="20"/>
        </w:rPr>
      </w:pPr>
      <w:r>
        <w:rPr>
          <w:rFonts w:ascii="Arial" w:eastAsia="Arial" w:hAnsi="Arial" w:cs="Arial"/>
          <w:b/>
          <w:i/>
          <w:sz w:val="20"/>
        </w:rPr>
        <w:lastRenderedPageBreak/>
        <w:t>Unregulated Energy Segment</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1185"/>
        <w:gridCol w:w="105"/>
        <w:gridCol w:w="1185"/>
        <w:gridCol w:w="105"/>
        <w:gridCol w:w="1185"/>
        <w:gridCol w:w="105"/>
        <w:gridCol w:w="1185"/>
      </w:tblGrid>
      <w:tr w:rsidR="00A235CB">
        <w:trPr>
          <w:cantSplit/>
          <w:trHeight w:hRule="exact" w:val="480"/>
        </w:trPr>
        <w:tc>
          <w:tcPr>
            <w:tcW w:w="43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7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jc w:val="center"/>
            </w:pPr>
            <w:r>
              <w:rPr>
                <w:b/>
                <w:color w:val="000000"/>
                <w:sz w:val="20"/>
              </w:rPr>
              <w:t xml:space="preserve">Nine Months Ended   </w:t>
            </w:r>
          </w:p>
          <w:p w:rsidR="00A235CB" w:rsidRDefault="005B13C0">
            <w:pPr>
              <w:spacing w:after="30"/>
              <w:jc w:val="center"/>
            </w:pPr>
            <w:r>
              <w:rPr>
                <w:b/>
                <w:color w:val="000000"/>
                <w:sz w:val="20"/>
              </w:rPr>
              <w:t>September 30,</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480"/>
        </w:trPr>
        <w:tc>
          <w:tcPr>
            <w:tcW w:w="433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Change</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Percent Change</w:t>
            </w:r>
          </w:p>
        </w:tc>
      </w:tr>
      <w:tr w:rsidR="00A235CB">
        <w:trPr>
          <w:cantSplit/>
          <w:trHeight w:hRule="exact" w:val="300"/>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20"/>
              </w:rPr>
              <w:t>Adjusted gross margin**</w:t>
            </w: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b/>
                <w:color w:val="000000"/>
                <w:sz w:val="20"/>
              </w:rPr>
              <w:t>$</w:t>
            </w:r>
            <w:r>
              <w:rPr>
                <w:b/>
                <w:color w:val="000000"/>
                <w:sz w:val="20"/>
              </w:rPr>
              <w:tab/>
              <w:t>89,161</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color w:val="000000"/>
                <w:sz w:val="20"/>
              </w:rPr>
              <w:t>$</w:t>
            </w:r>
            <w:r>
              <w:rPr>
                <w:color w:val="000000"/>
                <w:sz w:val="20"/>
              </w:rPr>
              <w:tab/>
              <w:t>83,818</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33" w:after="30"/>
              <w:jc w:val="right"/>
            </w:pPr>
            <w:r>
              <w:rPr>
                <w:color w:val="000000"/>
                <w:sz w:val="20"/>
              </w:rPr>
              <w:t>$</w:t>
            </w:r>
            <w:r>
              <w:rPr>
                <w:color w:val="000000"/>
                <w:sz w:val="20"/>
              </w:rPr>
              <w:tab/>
              <w:t>5,343</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319"/>
              </w:tabs>
              <w:spacing w:before="33" w:after="30"/>
              <w:jc w:val="right"/>
            </w:pPr>
            <w:r>
              <w:rPr>
                <w:color w:val="000000"/>
                <w:sz w:val="20"/>
              </w:rPr>
              <w:tab/>
              <w:t>6.4</w:t>
            </w:r>
            <w:r>
              <w:rPr>
                <w:color w:val="000000"/>
                <w:sz w:val="20"/>
              </w:rPr>
              <w:tab/>
              <w:t>%</w:t>
            </w:r>
          </w:p>
        </w:tc>
      </w:tr>
      <w:tr w:rsidR="00A235CB">
        <w:trPr>
          <w:cantSplit/>
          <w:trHeight w:hRule="exact" w:val="300"/>
        </w:trPr>
        <w:tc>
          <w:tcPr>
            <w:tcW w:w="433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Depreciation, amortization and property taxes</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b/>
                <w:color w:val="000000"/>
                <w:sz w:val="20"/>
              </w:rPr>
              <w:tab/>
              <w:t>14,142</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14,500</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66"/>
              </w:tabs>
              <w:spacing w:before="53" w:after="30"/>
              <w:jc w:val="right"/>
            </w:pPr>
            <w:r>
              <w:rPr>
                <w:color w:val="000000"/>
                <w:sz w:val="20"/>
              </w:rPr>
              <w:tab/>
              <w:t>(358)</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
                <w:tab w:val="left" w:pos="386"/>
              </w:tabs>
              <w:spacing w:before="53" w:after="30"/>
              <w:jc w:val="right"/>
            </w:pPr>
            <w:r>
              <w:rPr>
                <w:color w:val="000000"/>
                <w:sz w:val="20"/>
              </w:rPr>
              <w:tab/>
              <w:t>(2.5)</w:t>
            </w:r>
            <w:r>
              <w:rPr>
                <w:color w:val="000000"/>
                <w:sz w:val="20"/>
              </w:rPr>
              <w:tab/>
              <w:t>%</w:t>
            </w:r>
          </w:p>
        </w:tc>
      </w:tr>
      <w:tr w:rsidR="00A235CB">
        <w:trPr>
          <w:cantSplit/>
          <w:trHeight w:hRule="exact" w:val="300"/>
        </w:trPr>
        <w:tc>
          <w:tcPr>
            <w:tcW w:w="433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Other operating expenses</w:t>
            </w: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b/>
                <w:color w:val="000000"/>
                <w:sz w:val="20"/>
              </w:rPr>
              <w:tab/>
              <w:t>56,413</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57,789</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16"/>
              </w:tabs>
              <w:spacing w:before="53" w:after="30"/>
              <w:jc w:val="right"/>
            </w:pPr>
            <w:r>
              <w:rPr>
                <w:color w:val="000000"/>
                <w:sz w:val="20"/>
              </w:rPr>
              <w:tab/>
              <w:t>(1,376)</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
                <w:tab w:val="left" w:pos="386"/>
              </w:tabs>
              <w:spacing w:before="53" w:after="30"/>
              <w:jc w:val="right"/>
            </w:pPr>
            <w:r>
              <w:rPr>
                <w:color w:val="000000"/>
                <w:sz w:val="20"/>
              </w:rPr>
              <w:tab/>
              <w:t>(2.4)</w:t>
            </w:r>
            <w:r>
              <w:rPr>
                <w:color w:val="000000"/>
                <w:sz w:val="20"/>
              </w:rPr>
              <w:tab/>
              <w:t>%</w:t>
            </w:r>
          </w:p>
        </w:tc>
      </w:tr>
      <w:tr w:rsidR="00A235CB">
        <w:trPr>
          <w:cantSplit/>
          <w:trHeight w:hRule="exact" w:val="300"/>
        </w:trPr>
        <w:tc>
          <w:tcPr>
            <w:tcW w:w="433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spacing w:before="33" w:after="30"/>
            </w:pPr>
            <w:r>
              <w:rPr>
                <w:color w:val="000000"/>
                <w:sz w:val="20"/>
              </w:rPr>
              <w:t>Operating income</w:t>
            </w:r>
          </w:p>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502"/>
                <w:tab w:val="left" w:pos="1117"/>
              </w:tabs>
              <w:spacing w:before="33" w:after="30"/>
              <w:jc w:val="right"/>
            </w:pPr>
            <w:r>
              <w:rPr>
                <w:b/>
                <w:color w:val="000000"/>
                <w:sz w:val="20"/>
              </w:rPr>
              <w:t>$</w:t>
            </w:r>
            <w:r>
              <w:rPr>
                <w:b/>
                <w:color w:val="000000"/>
                <w:sz w:val="20"/>
              </w:rPr>
              <w:tab/>
              <w:t>18,606</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502"/>
                <w:tab w:val="left" w:pos="1117"/>
              </w:tabs>
              <w:spacing w:before="33" w:after="30"/>
              <w:jc w:val="right"/>
            </w:pPr>
            <w:r>
              <w:rPr>
                <w:color w:val="000000"/>
                <w:sz w:val="20"/>
              </w:rPr>
              <w:t>$</w:t>
            </w:r>
            <w:r>
              <w:rPr>
                <w:color w:val="000000"/>
                <w:sz w:val="20"/>
              </w:rPr>
              <w:tab/>
              <w:t>11,529</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602"/>
                <w:tab w:val="left" w:pos="1117"/>
              </w:tabs>
              <w:spacing w:before="33" w:after="30"/>
              <w:jc w:val="right"/>
            </w:pPr>
            <w:r>
              <w:rPr>
                <w:color w:val="000000"/>
                <w:sz w:val="20"/>
              </w:rPr>
              <w:t>$</w:t>
            </w:r>
            <w:r>
              <w:rPr>
                <w:color w:val="000000"/>
                <w:sz w:val="20"/>
              </w:rPr>
              <w:tab/>
              <w:t>7,077</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1"/>
                <w:tab w:val="left" w:pos="419"/>
              </w:tabs>
              <w:spacing w:before="33" w:after="30"/>
              <w:jc w:val="right"/>
            </w:pPr>
            <w:r>
              <w:rPr>
                <w:color w:val="000000"/>
                <w:sz w:val="20"/>
              </w:rPr>
              <w:tab/>
              <w:t>61.4</w:t>
            </w:r>
            <w:r>
              <w:rPr>
                <w:color w:val="000000"/>
                <w:sz w:val="20"/>
              </w:rPr>
              <w:tab/>
              <w:t>%</w:t>
            </w:r>
          </w:p>
        </w:tc>
      </w:tr>
    </w:tbl>
    <w:p w:rsidR="00A235CB" w:rsidRDefault="00A235CB">
      <w:pPr>
        <w:keepLines/>
        <w:widowControl w:val="0"/>
        <w:spacing w:before="180" w:line="276" w:lineRule="auto"/>
        <w:jc w:val="both"/>
        <w:rPr>
          <w:rFonts w:ascii="Arial" w:eastAsia="Arial" w:hAnsi="Arial" w:cs="Arial"/>
          <w:sz w:val="20"/>
        </w:rPr>
      </w:pPr>
    </w:p>
    <w:p w:rsidR="00A235CB" w:rsidRDefault="005B13C0">
      <w:pPr>
        <w:keepNext/>
        <w:spacing w:after="120" w:line="288" w:lineRule="auto"/>
        <w:jc w:val="both"/>
        <w:rPr>
          <w:rFonts w:ascii="Arial" w:eastAsia="Arial" w:hAnsi="Arial" w:cs="Arial"/>
          <w:sz w:val="20"/>
        </w:rPr>
      </w:pPr>
      <w:r>
        <w:rPr>
          <w:rFonts w:ascii="Arial" w:eastAsia="Arial" w:hAnsi="Arial" w:cs="Arial"/>
          <w:sz w:val="20"/>
        </w:rPr>
        <w:t>The major components of the change in adjusted gross margin** are shown below:</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105"/>
        <w:gridCol w:w="1545"/>
      </w:tblGrid>
      <w:tr w:rsidR="00A235CB">
        <w:trPr>
          <w:cantSplit/>
          <w:trHeight w:hRule="exact" w:val="285"/>
        </w:trPr>
        <w:tc>
          <w:tcPr>
            <w:tcW w:w="772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300"/>
        </w:trPr>
        <w:tc>
          <w:tcPr>
            <w:tcW w:w="77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i/>
                <w:color w:val="000000"/>
                <w:sz w:val="20"/>
                <w:u w:val="single"/>
              </w:rPr>
              <w:t>Propane Operations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77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20"/>
            </w:pPr>
            <w:r>
              <w:rPr>
                <w:color w:val="000000"/>
                <w:sz w:val="20"/>
              </w:rPr>
              <w:t xml:space="preserve">Increased propane customer consumption </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62"/>
                <w:tab w:val="left" w:pos="1477"/>
              </w:tabs>
              <w:spacing w:before="53" w:after="30"/>
              <w:jc w:val="right"/>
            </w:pPr>
            <w:r>
              <w:rPr>
                <w:color w:val="000000"/>
                <w:sz w:val="20"/>
              </w:rPr>
              <w:t>$</w:t>
            </w:r>
            <w:r>
              <w:rPr>
                <w:color w:val="000000"/>
                <w:sz w:val="20"/>
              </w:rPr>
              <w:tab/>
              <w:t>1,261</w:t>
            </w:r>
            <w:r>
              <w:rPr>
                <w:color w:val="000000"/>
                <w:sz w:val="20"/>
              </w:rPr>
              <w:tab/>
            </w:r>
          </w:p>
        </w:tc>
      </w:tr>
      <w:tr w:rsidR="00A235CB">
        <w:trPr>
          <w:cantSplit/>
          <w:trHeight w:hRule="exact" w:val="285"/>
        </w:trPr>
        <w:tc>
          <w:tcPr>
            <w:tcW w:w="77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20"/>
            </w:pPr>
            <w:r>
              <w:rPr>
                <w:color w:val="000000"/>
                <w:sz w:val="20"/>
              </w:rPr>
              <w:t>Contributions from acquisition</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12"/>
                <w:tab w:val="left" w:pos="1477"/>
              </w:tabs>
              <w:spacing w:before="53" w:after="30"/>
              <w:jc w:val="right"/>
            </w:pPr>
            <w:r>
              <w:rPr>
                <w:color w:val="000000"/>
                <w:sz w:val="20"/>
              </w:rPr>
              <w:tab/>
              <w:t>733</w:t>
            </w:r>
            <w:r>
              <w:rPr>
                <w:color w:val="000000"/>
                <w:sz w:val="20"/>
              </w:rPr>
              <w:tab/>
            </w:r>
          </w:p>
        </w:tc>
      </w:tr>
      <w:tr w:rsidR="00A235CB">
        <w:trPr>
          <w:cantSplit/>
          <w:trHeight w:hRule="exact" w:val="285"/>
        </w:trPr>
        <w:tc>
          <w:tcPr>
            <w:tcW w:w="77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20"/>
            </w:pPr>
            <w:r>
              <w:rPr>
                <w:color w:val="000000"/>
                <w:sz w:val="20"/>
              </w:rPr>
              <w:t>Increased propane margins and service fees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112"/>
                <w:tab w:val="left" w:pos="1477"/>
              </w:tabs>
              <w:spacing w:before="53" w:after="30"/>
              <w:jc w:val="right"/>
            </w:pPr>
            <w:r>
              <w:rPr>
                <w:color w:val="000000"/>
                <w:sz w:val="20"/>
              </w:rPr>
              <w:tab/>
              <w:t>521</w:t>
            </w:r>
            <w:r>
              <w:rPr>
                <w:color w:val="000000"/>
                <w:sz w:val="20"/>
              </w:rPr>
              <w:tab/>
            </w:r>
          </w:p>
        </w:tc>
      </w:tr>
      <w:tr w:rsidR="00A235CB">
        <w:trPr>
          <w:cantSplit/>
          <w:trHeight w:hRule="exact" w:val="300"/>
        </w:trPr>
        <w:tc>
          <w:tcPr>
            <w:tcW w:w="77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i/>
                <w:color w:val="000000"/>
                <w:sz w:val="20"/>
                <w:u w:val="single"/>
              </w:rPr>
              <w:t xml:space="preserve">CNG/RNG/LNG Transportation and Infrastructure </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77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35"/>
            </w:pPr>
            <w:r>
              <w:rPr>
                <w:color w:val="000000"/>
                <w:sz w:val="20"/>
              </w:rPr>
              <w:t>Increased level of virtual pipeline services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62"/>
                <w:tab w:val="left" w:pos="1477"/>
              </w:tabs>
              <w:spacing w:before="53" w:after="30"/>
              <w:jc w:val="right"/>
            </w:pPr>
            <w:r>
              <w:rPr>
                <w:color w:val="000000"/>
                <w:sz w:val="20"/>
              </w:rPr>
              <w:tab/>
              <w:t>1,585</w:t>
            </w:r>
            <w:r>
              <w:rPr>
                <w:color w:val="000000"/>
                <w:sz w:val="20"/>
              </w:rPr>
              <w:tab/>
            </w:r>
          </w:p>
        </w:tc>
      </w:tr>
      <w:tr w:rsidR="00A235CB">
        <w:trPr>
          <w:cantSplit/>
          <w:trHeight w:hRule="exact" w:val="300"/>
        </w:trPr>
        <w:tc>
          <w:tcPr>
            <w:tcW w:w="77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i/>
                <w:color w:val="000000"/>
                <w:sz w:val="20"/>
                <w:u w:val="single"/>
              </w:rPr>
              <w:t>Aspire Energy</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77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20"/>
            </w:pPr>
            <w:r>
              <w:rPr>
                <w:color w:val="000000"/>
                <w:sz w:val="20"/>
              </w:rPr>
              <w:t>Increased margins - rate changes and gathering fees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62"/>
                <w:tab w:val="left" w:pos="1477"/>
              </w:tabs>
              <w:spacing w:before="53" w:after="30"/>
              <w:jc w:val="right"/>
            </w:pPr>
            <w:r>
              <w:rPr>
                <w:color w:val="000000"/>
                <w:sz w:val="20"/>
              </w:rPr>
              <w:tab/>
              <w:t>1,267</w:t>
            </w:r>
            <w:r>
              <w:rPr>
                <w:color w:val="000000"/>
                <w:sz w:val="20"/>
              </w:rPr>
              <w:tab/>
            </w:r>
          </w:p>
        </w:tc>
      </w:tr>
      <w:tr w:rsidR="00A235CB">
        <w:trPr>
          <w:cantSplit/>
          <w:trHeight w:hRule="exact" w:val="300"/>
        </w:trPr>
        <w:tc>
          <w:tcPr>
            <w:tcW w:w="77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Other variances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126"/>
              </w:tabs>
              <w:spacing w:before="53" w:after="30"/>
              <w:jc w:val="right"/>
            </w:pPr>
            <w:r>
              <w:rPr>
                <w:color w:val="000000"/>
                <w:sz w:val="20"/>
              </w:rPr>
              <w:tab/>
              <w:t>(24)</w:t>
            </w:r>
          </w:p>
        </w:tc>
      </w:tr>
      <w:tr w:rsidR="00A235CB">
        <w:trPr>
          <w:cantSplit/>
          <w:trHeight w:hRule="exact" w:val="285"/>
        </w:trPr>
        <w:tc>
          <w:tcPr>
            <w:tcW w:w="7725" w:type="dxa"/>
            <w:tcBorders>
              <w:top w:val="nil"/>
              <w:left w:val="nil"/>
              <w:bottom w:val="nil"/>
              <w:right w:val="nil"/>
            </w:tcBorders>
            <w:shd w:val="clear" w:color="auto" w:fill="FFFFFF"/>
            <w:tcMar>
              <w:top w:w="0" w:type="dxa"/>
              <w:left w:w="53" w:type="dxa"/>
              <w:bottom w:w="0" w:type="dxa"/>
              <w:right w:w="53" w:type="dxa"/>
            </w:tcMar>
          </w:tcPr>
          <w:p w:rsidR="00A235CB" w:rsidRDefault="005B13C0">
            <w:pPr>
              <w:spacing w:before="33" w:after="30"/>
            </w:pPr>
            <w:r>
              <w:rPr>
                <w:b/>
                <w:color w:val="000000"/>
                <w:sz w:val="20"/>
              </w:rPr>
              <w:t>Period-over-period increase in adjusted gross margin**</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54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962"/>
                <w:tab w:val="left" w:pos="1477"/>
              </w:tabs>
              <w:spacing w:before="33" w:after="30"/>
              <w:jc w:val="right"/>
            </w:pPr>
            <w:r>
              <w:rPr>
                <w:b/>
                <w:color w:val="000000"/>
                <w:sz w:val="20"/>
              </w:rPr>
              <w:t>$</w:t>
            </w:r>
            <w:r>
              <w:rPr>
                <w:b/>
                <w:color w:val="000000"/>
                <w:sz w:val="20"/>
              </w:rPr>
              <w:tab/>
              <w:t>5,343</w:t>
            </w:r>
            <w:r>
              <w:rPr>
                <w:b/>
                <w:color w:val="000000"/>
                <w:sz w:val="20"/>
              </w:rPr>
              <w:tab/>
            </w:r>
          </w:p>
        </w:tc>
      </w:tr>
    </w:tbl>
    <w:p w:rsidR="00A235CB" w:rsidRDefault="005B13C0">
      <w:pPr>
        <w:keepNext/>
        <w:keepLines/>
        <w:widowControl w:val="0"/>
        <w:tabs>
          <w:tab w:val="left" w:pos="9720"/>
          <w:tab w:val="left" w:pos="10080"/>
          <w:tab w:val="left" w:pos="10800"/>
          <w:tab w:val="left" w:pos="11520"/>
        </w:tabs>
        <w:spacing w:after="120" w:line="269" w:lineRule="auto"/>
        <w:jc w:val="both"/>
        <w:rPr>
          <w:rFonts w:ascii="Arial" w:eastAsia="Arial" w:hAnsi="Arial" w:cs="Arial"/>
          <w:b/>
          <w:i/>
          <w:sz w:val="20"/>
        </w:rPr>
      </w:pPr>
      <w:r>
        <w:rPr>
          <w:rFonts w:ascii="Arial" w:eastAsia="Arial" w:hAnsi="Arial" w:cs="Arial"/>
          <w:sz w:val="16"/>
          <w:vertAlign w:val="superscript"/>
        </w:rPr>
        <w:t xml:space="preserve"> </w:t>
      </w:r>
    </w:p>
    <w:p w:rsidR="00A235CB" w:rsidRDefault="005B13C0">
      <w:pPr>
        <w:keepNext/>
        <w:keepLines/>
        <w:widowControl w:val="0"/>
        <w:spacing w:before="180" w:after="280" w:line="276" w:lineRule="auto"/>
        <w:jc w:val="both"/>
        <w:rPr>
          <w:rFonts w:ascii="Arial" w:eastAsia="Arial" w:hAnsi="Arial" w:cs="Arial"/>
          <w:sz w:val="20"/>
        </w:rPr>
      </w:pPr>
      <w:r>
        <w:rPr>
          <w:rFonts w:ascii="Arial" w:eastAsia="Arial" w:hAnsi="Arial" w:cs="Arial"/>
          <w:sz w:val="20"/>
        </w:rPr>
        <w:t xml:space="preserve">The major components of the decrease in other operating expenses are as follows: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5"/>
        <w:gridCol w:w="300"/>
        <w:gridCol w:w="1545"/>
      </w:tblGrid>
      <w:tr w:rsidR="00A235CB">
        <w:trPr>
          <w:cantSplit/>
          <w:trHeight w:hRule="exact" w:val="285"/>
        </w:trPr>
        <w:tc>
          <w:tcPr>
            <w:tcW w:w="751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w:t>
            </w:r>
          </w:p>
        </w:tc>
        <w:tc>
          <w:tcPr>
            <w:tcW w:w="30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30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Vehicle expenses</w:t>
            </w:r>
          </w:p>
        </w:tc>
        <w:tc>
          <w:tcPr>
            <w:tcW w:w="3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12"/>
                <w:tab w:val="left" w:pos="1477"/>
              </w:tabs>
              <w:spacing w:before="53" w:after="30"/>
              <w:jc w:val="right"/>
            </w:pPr>
            <w:r>
              <w:rPr>
                <w:color w:val="000000"/>
                <w:sz w:val="20"/>
              </w:rPr>
              <w:t>$</w:t>
            </w:r>
            <w:r>
              <w:rPr>
                <w:color w:val="000000"/>
                <w:sz w:val="20"/>
              </w:rPr>
              <w:tab/>
              <w:t>575</w:t>
            </w:r>
            <w:r>
              <w:rPr>
                <w:color w:val="000000"/>
                <w:sz w:val="20"/>
              </w:rPr>
              <w:tab/>
            </w:r>
          </w:p>
        </w:tc>
      </w:tr>
      <w:tr w:rsidR="00A235CB">
        <w:trPr>
          <w:cantSplit/>
          <w:trHeight w:hRule="exact" w:val="30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Insurance related costs</w:t>
            </w:r>
          </w:p>
        </w:tc>
        <w:tc>
          <w:tcPr>
            <w:tcW w:w="3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A235CB">
            <w:pPr>
              <w:keepNext/>
              <w:spacing w:before="53" w:after="30"/>
            </w:pPr>
          </w:p>
        </w:tc>
        <w:tc>
          <w:tcPr>
            <w:tcW w:w="154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112"/>
                <w:tab w:val="left" w:pos="1477"/>
              </w:tabs>
              <w:spacing w:before="53" w:after="30"/>
              <w:jc w:val="right"/>
            </w:pPr>
            <w:r>
              <w:rPr>
                <w:color w:val="000000"/>
                <w:sz w:val="20"/>
              </w:rPr>
              <w:tab/>
              <w:t>456</w:t>
            </w:r>
            <w:r>
              <w:rPr>
                <w:color w:val="000000"/>
                <w:sz w:val="20"/>
              </w:rPr>
              <w:tab/>
            </w:r>
          </w:p>
        </w:tc>
      </w:tr>
      <w:tr w:rsidR="00A235CB">
        <w:trPr>
          <w:cantSplit/>
          <w:trHeight w:hRule="exact" w:val="30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Payroll, benefits and other employee-related expenses</w:t>
            </w:r>
          </w:p>
        </w:tc>
        <w:tc>
          <w:tcPr>
            <w:tcW w:w="3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A235CB">
            <w:pPr>
              <w:keepNext/>
              <w:spacing w:before="53" w:after="30"/>
            </w:pPr>
          </w:p>
        </w:tc>
        <w:tc>
          <w:tcPr>
            <w:tcW w:w="154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76"/>
              </w:tabs>
              <w:spacing w:before="53" w:after="30"/>
              <w:jc w:val="right"/>
            </w:pPr>
            <w:r>
              <w:rPr>
                <w:color w:val="000000"/>
                <w:sz w:val="20"/>
              </w:rPr>
              <w:tab/>
              <w:t>(1,598)</w:t>
            </w:r>
          </w:p>
        </w:tc>
      </w:tr>
      <w:tr w:rsidR="00A235CB">
        <w:trPr>
          <w:cantSplit/>
          <w:trHeight w:hRule="exact" w:val="30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Facilities, maintenance costs, and outside services</w:t>
            </w:r>
          </w:p>
        </w:tc>
        <w:tc>
          <w:tcPr>
            <w:tcW w:w="3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54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026"/>
              </w:tabs>
              <w:spacing w:before="53" w:after="30"/>
              <w:jc w:val="right"/>
            </w:pPr>
            <w:r>
              <w:rPr>
                <w:color w:val="000000"/>
                <w:sz w:val="20"/>
              </w:rPr>
              <w:tab/>
              <w:t>(631)</w:t>
            </w:r>
          </w:p>
        </w:tc>
      </w:tr>
      <w:tr w:rsidR="00A235CB">
        <w:trPr>
          <w:cantSplit/>
          <w:trHeight w:hRule="exact" w:val="30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Other variances</w:t>
            </w:r>
          </w:p>
        </w:tc>
        <w:tc>
          <w:tcPr>
            <w:tcW w:w="3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54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1026"/>
              </w:tabs>
              <w:spacing w:before="53" w:after="30"/>
              <w:jc w:val="right"/>
            </w:pPr>
            <w:r>
              <w:rPr>
                <w:color w:val="000000"/>
                <w:sz w:val="20"/>
              </w:rPr>
              <w:tab/>
              <w:t>(178)</w:t>
            </w:r>
          </w:p>
        </w:tc>
      </w:tr>
      <w:tr w:rsidR="00A235CB">
        <w:trPr>
          <w:cantSplit/>
          <w:trHeight w:hRule="exact" w:val="285"/>
        </w:trPr>
        <w:tc>
          <w:tcPr>
            <w:tcW w:w="751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spacing w:before="33" w:after="30"/>
            </w:pPr>
            <w:r>
              <w:rPr>
                <w:b/>
                <w:color w:val="000000"/>
                <w:sz w:val="20"/>
              </w:rPr>
              <w:t>Period-over-period decrease in other operating expenses</w:t>
            </w:r>
          </w:p>
        </w:tc>
        <w:tc>
          <w:tcPr>
            <w:tcW w:w="3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54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876"/>
              </w:tabs>
              <w:spacing w:before="33" w:after="30"/>
              <w:jc w:val="right"/>
            </w:pPr>
            <w:r>
              <w:rPr>
                <w:b/>
                <w:color w:val="000000"/>
                <w:sz w:val="20"/>
              </w:rPr>
              <w:t>$</w:t>
            </w:r>
            <w:r>
              <w:rPr>
                <w:b/>
                <w:color w:val="000000"/>
                <w:sz w:val="20"/>
              </w:rPr>
              <w:tab/>
              <w:t>(1,376)</w:t>
            </w:r>
          </w:p>
        </w:tc>
      </w:tr>
    </w:tbl>
    <w:p w:rsidR="00A235CB" w:rsidRDefault="00A235CB">
      <w:pPr>
        <w:keepNext/>
        <w:keepLines/>
        <w:widowControl w:val="0"/>
        <w:spacing w:after="120" w:line="288" w:lineRule="auto"/>
        <w:jc w:val="both"/>
        <w:rPr>
          <w:sz w:val="2"/>
        </w:rPr>
      </w:pPr>
    </w:p>
    <w:p w:rsidR="00A235CB" w:rsidRDefault="00A235CB">
      <w:pPr>
        <w:keepNext/>
        <w:keepLines/>
        <w:widowControl w:val="0"/>
        <w:spacing w:after="120" w:line="288" w:lineRule="auto"/>
        <w:jc w:val="both"/>
        <w:rPr>
          <w:sz w:val="2"/>
        </w:rPr>
        <w:sectPr w:rsidR="00A235CB">
          <w:headerReference w:type="default" r:id="rId12"/>
          <w:type w:val="continuous"/>
          <w:pgSz w:w="12240" w:h="15840"/>
          <w:pgMar w:top="1440" w:right="1440" w:bottom="1440" w:left="1440" w:header="270" w:footer="270" w:gutter="0"/>
          <w:cols w:space="708"/>
        </w:sectPr>
      </w:pPr>
    </w:p>
    <w:p w:rsidR="00E710C5" w:rsidRDefault="00E710C5">
      <w:pPr>
        <w:rPr>
          <w:rFonts w:ascii="Arial" w:eastAsia="Arial" w:hAnsi="Arial" w:cs="Arial"/>
          <w:b/>
          <w:sz w:val="20"/>
        </w:rPr>
      </w:pPr>
      <w:bookmarkStart w:id="3" w:name="Section4"/>
      <w:bookmarkEnd w:id="3"/>
      <w:r>
        <w:rPr>
          <w:rFonts w:ascii="Arial" w:eastAsia="Arial" w:hAnsi="Arial" w:cs="Arial"/>
          <w:b/>
          <w:sz w:val="20"/>
        </w:rPr>
        <w:br w:type="page"/>
      </w:r>
    </w:p>
    <w:p w:rsidR="00A235CB" w:rsidRDefault="005B13C0">
      <w:pPr>
        <w:keepNext/>
        <w:keepLines/>
        <w:widowControl w:val="0"/>
        <w:spacing w:before="240" w:after="120" w:line="269" w:lineRule="auto"/>
        <w:ind w:left="180" w:hanging="180"/>
        <w:jc w:val="both"/>
        <w:outlineLvl w:val="0"/>
        <w:rPr>
          <w:b/>
          <w:color w:val="000000"/>
          <w:sz w:val="18"/>
          <w:shd w:val="clear" w:color="auto" w:fill="FFFF00"/>
        </w:rPr>
      </w:pPr>
      <w:bookmarkStart w:id="4" w:name="_GoBack"/>
      <w:r>
        <w:rPr>
          <w:rFonts w:ascii="Arial" w:eastAsia="Arial" w:hAnsi="Arial" w:cs="Arial"/>
          <w:b/>
          <w:sz w:val="20"/>
        </w:rPr>
        <w:lastRenderedPageBreak/>
        <w:t>Forward-Looking Statements</w:t>
      </w:r>
    </w:p>
    <w:bookmarkEnd w:id="4"/>
    <w:p w:rsidR="00A235CB" w:rsidRDefault="00A235CB">
      <w:pPr>
        <w:keepNext/>
        <w:keepLines/>
        <w:widowControl w:val="0"/>
        <w:spacing w:line="276" w:lineRule="auto"/>
        <w:rPr>
          <w:rFonts w:ascii="Arial" w:eastAsia="Arial" w:hAnsi="Arial" w:cs="Arial"/>
        </w:rPr>
      </w:pPr>
    </w:p>
    <w:p w:rsidR="00A235CB" w:rsidRDefault="005B13C0">
      <w:pPr>
        <w:keepLines/>
        <w:widowControl w:val="0"/>
        <w:spacing w:line="262" w:lineRule="auto"/>
        <w:jc w:val="both"/>
        <w:rPr>
          <w:rFonts w:ascii="Arial" w:eastAsia="Arial" w:hAnsi="Arial" w:cs="Arial"/>
          <w:sz w:val="20"/>
        </w:rPr>
      </w:pPr>
      <w:r>
        <w:rPr>
          <w:rFonts w:ascii="Arial" w:eastAsia="Arial" w:hAnsi="Arial" w:cs="Arial"/>
          <w:sz w:val="20"/>
        </w:rPr>
        <w:t xml:space="preserve">Matters included in this release may include forward-looking statements that involve risks and uncertainties. Actual results may differ materially from those in the forward-looking statements. Please refer to the Safe Harbor for Forward-Looking Statements in the Company’s 2023 Annual Report on Form 10-K and Quarterly Report on Form 10-Q for the </w:t>
      </w:r>
      <w:r>
        <w:rPr>
          <w:rFonts w:ascii="Arial" w:eastAsia="Arial" w:hAnsi="Arial" w:cs="Arial"/>
          <w:color w:val="000000"/>
          <w:sz w:val="20"/>
        </w:rPr>
        <w:t>third</w:t>
      </w:r>
      <w:r>
        <w:rPr>
          <w:rFonts w:ascii="Arial" w:eastAsia="Arial" w:hAnsi="Arial" w:cs="Arial"/>
          <w:sz w:val="20"/>
        </w:rPr>
        <w:t xml:space="preserve"> quarter of 2024 for further information on the risks and uncertainties related to the Company’s forward-looking statements.</w:t>
      </w:r>
    </w:p>
    <w:p w:rsidR="00A235CB" w:rsidRDefault="00A235CB">
      <w:pPr>
        <w:keepLines/>
        <w:widowControl w:val="0"/>
        <w:spacing w:line="262" w:lineRule="auto"/>
        <w:jc w:val="both"/>
        <w:sectPr w:rsidR="00A235CB">
          <w:type w:val="continuous"/>
          <w:pgSz w:w="12240" w:h="15840"/>
          <w:pgMar w:top="1440" w:right="1440" w:bottom="1440" w:left="1440" w:header="270" w:footer="270" w:gutter="0"/>
          <w:cols w:space="708"/>
        </w:sectPr>
      </w:pPr>
    </w:p>
    <w:p w:rsidR="00A235CB" w:rsidRDefault="005B13C0">
      <w:pPr>
        <w:keepNext/>
        <w:keepLines/>
        <w:widowControl w:val="0"/>
        <w:spacing w:before="240" w:after="240" w:line="288" w:lineRule="auto"/>
        <w:jc w:val="both"/>
        <w:outlineLvl w:val="0"/>
        <w:rPr>
          <w:rFonts w:ascii="Arial" w:eastAsia="Arial" w:hAnsi="Arial" w:cs="Arial"/>
          <w:b/>
          <w:sz w:val="20"/>
        </w:rPr>
      </w:pPr>
      <w:bookmarkStart w:id="5" w:name="Section5"/>
      <w:bookmarkEnd w:id="5"/>
      <w:r>
        <w:rPr>
          <w:rFonts w:ascii="Arial" w:eastAsia="Arial" w:hAnsi="Arial" w:cs="Arial"/>
          <w:b/>
          <w:sz w:val="20"/>
        </w:rPr>
        <w:t xml:space="preserve">Conference Call </w:t>
      </w:r>
    </w:p>
    <w:p w:rsidR="00F439CF" w:rsidRDefault="00F439CF" w:rsidP="00F439CF">
      <w:pPr>
        <w:spacing w:line="269" w:lineRule="auto"/>
        <w:jc w:val="both"/>
        <w:rPr>
          <w:color w:val="000000"/>
          <w:shd w:val="clear" w:color="auto" w:fill="FFFF00"/>
        </w:rPr>
      </w:pPr>
      <w:r>
        <w:rPr>
          <w:rFonts w:ascii="Arial" w:eastAsia="Arial" w:hAnsi="Arial" w:cs="Arial"/>
          <w:sz w:val="20"/>
        </w:rPr>
        <w:t xml:space="preserve">Chesapeake Utilities (NYSE: CPK) will host a conference call on Friday, </w:t>
      </w:r>
      <w:r>
        <w:rPr>
          <w:rFonts w:ascii="Arial" w:eastAsia="Arial" w:hAnsi="Arial" w:cs="Arial"/>
          <w:color w:val="000000"/>
          <w:sz w:val="20"/>
        </w:rPr>
        <w:t>November 8, 2024</w:t>
      </w:r>
      <w:r>
        <w:rPr>
          <w:rFonts w:ascii="Arial" w:eastAsia="Arial" w:hAnsi="Arial" w:cs="Arial"/>
          <w:sz w:val="20"/>
        </w:rPr>
        <w:t xml:space="preserve"> at 8:30 a.m. Eastern Time to discuss the Company’s financial results </w:t>
      </w:r>
      <w:r>
        <w:rPr>
          <w:rFonts w:ascii="Arial" w:eastAsia="Arial" w:hAnsi="Arial" w:cs="Arial"/>
          <w:color w:val="000000"/>
          <w:sz w:val="20"/>
        </w:rPr>
        <w:t>for the three and nine months ended</w:t>
      </w:r>
      <w:r>
        <w:rPr>
          <w:rFonts w:ascii="Arial" w:eastAsia="Arial" w:hAnsi="Arial" w:cs="Arial"/>
          <w:sz w:val="20"/>
        </w:rPr>
        <w:t xml:space="preserve"> </w:t>
      </w:r>
      <w:r>
        <w:rPr>
          <w:rFonts w:ascii="Arial" w:eastAsia="Arial" w:hAnsi="Arial" w:cs="Arial"/>
          <w:color w:val="000000"/>
          <w:sz w:val="20"/>
        </w:rPr>
        <w:t>September 30, 2024</w:t>
      </w:r>
      <w:r>
        <w:rPr>
          <w:rFonts w:ascii="Arial" w:eastAsia="Arial" w:hAnsi="Arial" w:cs="Arial"/>
          <w:sz w:val="20"/>
        </w:rPr>
        <w:t xml:space="preserve">. To listen to the Company’s conference call via </w:t>
      </w:r>
      <w:hyperlink r:id="rId13" w:history="1">
        <w:r w:rsidRPr="008C5C68">
          <w:rPr>
            <w:rStyle w:val="Hyperlink"/>
            <w:rFonts w:ascii="Arial" w:eastAsia="Arial" w:hAnsi="Arial" w:cs="Arial"/>
            <w:sz w:val="20"/>
          </w:rPr>
          <w:t>live webcast</w:t>
        </w:r>
      </w:hyperlink>
      <w:r>
        <w:rPr>
          <w:rFonts w:ascii="Arial" w:eastAsia="Arial" w:hAnsi="Arial" w:cs="Arial"/>
          <w:sz w:val="20"/>
        </w:rPr>
        <w:t xml:space="preserve">, please visit the Events &amp; Presentations section of the Investors page on </w:t>
      </w:r>
      <w:hyperlink r:id="rId14" w:history="1">
        <w:r w:rsidRPr="008C5C68">
          <w:rPr>
            <w:rStyle w:val="Hyperlink"/>
            <w:rFonts w:ascii="Arial" w:eastAsia="Arial" w:hAnsi="Arial" w:cs="Arial"/>
            <w:sz w:val="20"/>
          </w:rPr>
          <w:t>www.chpk.com</w:t>
        </w:r>
      </w:hyperlink>
      <w:r>
        <w:rPr>
          <w:rFonts w:ascii="Arial" w:eastAsia="Arial" w:hAnsi="Arial" w:cs="Arial"/>
          <w:color w:val="3051F2"/>
          <w:sz w:val="20"/>
          <w:u w:val="single"/>
        </w:rPr>
        <w:t>.</w:t>
      </w:r>
      <w:r>
        <w:rPr>
          <w:rFonts w:ascii="Arial" w:eastAsia="Arial" w:hAnsi="Arial" w:cs="Arial"/>
          <w:sz w:val="20"/>
        </w:rPr>
        <w:t xml:space="preserve"> For investors and analysts that wish to participate by phone for the question and answer portion of the call, please use the following dial-in information:</w:t>
      </w:r>
    </w:p>
    <w:p w:rsidR="00A235CB" w:rsidRDefault="00A235CB">
      <w:pPr>
        <w:spacing w:line="276" w:lineRule="auto"/>
        <w:rPr>
          <w:rFonts w:ascii="Arial" w:eastAsia="Arial" w:hAnsi="Arial" w:cs="Arial"/>
        </w:rPr>
      </w:pPr>
    </w:p>
    <w:p w:rsidR="00A235CB" w:rsidRDefault="005B13C0">
      <w:pPr>
        <w:spacing w:line="269" w:lineRule="auto"/>
        <w:jc w:val="both"/>
      </w:pPr>
      <w:r>
        <w:rPr>
          <w:rFonts w:ascii="Arial" w:eastAsia="Arial" w:hAnsi="Arial" w:cs="Arial"/>
          <w:sz w:val="20"/>
        </w:rPr>
        <w:t>Toll-free: 800.</w:t>
      </w:r>
      <w:r w:rsidR="00E710C5">
        <w:rPr>
          <w:rFonts w:ascii="Arial" w:eastAsia="Arial" w:hAnsi="Arial" w:cs="Arial"/>
          <w:sz w:val="20"/>
        </w:rPr>
        <w:t>245</w:t>
      </w:r>
      <w:r>
        <w:rPr>
          <w:rFonts w:ascii="Arial" w:eastAsia="Arial" w:hAnsi="Arial" w:cs="Arial"/>
          <w:sz w:val="20"/>
        </w:rPr>
        <w:t>.</w:t>
      </w:r>
      <w:r w:rsidR="00E710C5">
        <w:rPr>
          <w:rFonts w:ascii="Arial" w:eastAsia="Arial" w:hAnsi="Arial" w:cs="Arial"/>
          <w:sz w:val="20"/>
        </w:rPr>
        <w:t>3074</w:t>
      </w:r>
    </w:p>
    <w:p w:rsidR="00A235CB" w:rsidRDefault="005B13C0">
      <w:pPr>
        <w:spacing w:line="269" w:lineRule="auto"/>
        <w:jc w:val="both"/>
      </w:pPr>
      <w:r>
        <w:rPr>
          <w:rFonts w:ascii="Arial" w:eastAsia="Arial" w:hAnsi="Arial" w:cs="Arial"/>
          <w:sz w:val="20"/>
        </w:rPr>
        <w:t>International: 203.518.9</w:t>
      </w:r>
      <w:r w:rsidR="00E710C5">
        <w:rPr>
          <w:rFonts w:ascii="Arial" w:eastAsia="Arial" w:hAnsi="Arial" w:cs="Arial"/>
          <w:sz w:val="20"/>
        </w:rPr>
        <w:t>765</w:t>
      </w:r>
    </w:p>
    <w:p w:rsidR="00A235CB" w:rsidRDefault="005B13C0">
      <w:pPr>
        <w:spacing w:line="269" w:lineRule="auto"/>
        <w:jc w:val="both"/>
      </w:pPr>
      <w:r>
        <w:rPr>
          <w:rFonts w:ascii="Arial" w:eastAsia="Arial" w:hAnsi="Arial" w:cs="Arial"/>
          <w:sz w:val="20"/>
        </w:rPr>
        <w:t>Conference ID: CPKQ324</w:t>
      </w:r>
    </w:p>
    <w:p w:rsidR="00A235CB" w:rsidRDefault="00A235CB">
      <w:pPr>
        <w:spacing w:line="276" w:lineRule="auto"/>
        <w:rPr>
          <w:rFonts w:ascii="Arial" w:eastAsia="Arial" w:hAnsi="Arial" w:cs="Arial"/>
        </w:rPr>
      </w:pPr>
    </w:p>
    <w:p w:rsidR="00A235CB" w:rsidRDefault="005B13C0">
      <w:pPr>
        <w:spacing w:line="269" w:lineRule="auto"/>
        <w:jc w:val="both"/>
        <w:rPr>
          <w:rFonts w:ascii="Arial" w:eastAsia="Arial" w:hAnsi="Arial" w:cs="Arial"/>
          <w:sz w:val="20"/>
        </w:rPr>
      </w:pPr>
      <w:r>
        <w:rPr>
          <w:rFonts w:ascii="Arial" w:eastAsia="Arial" w:hAnsi="Arial" w:cs="Arial"/>
          <w:sz w:val="20"/>
        </w:rPr>
        <w:t>A replay of the presentation will be made available on the previously noted website following the conclusion of the call.</w:t>
      </w:r>
    </w:p>
    <w:p w:rsidR="00A235CB" w:rsidRDefault="00A235CB">
      <w:pPr>
        <w:spacing w:line="269" w:lineRule="auto"/>
        <w:rPr>
          <w:rFonts w:ascii="Arial" w:eastAsia="Arial" w:hAnsi="Arial" w:cs="Arial"/>
          <w:color w:val="0000FF"/>
          <w:sz w:val="20"/>
        </w:rPr>
      </w:pPr>
    </w:p>
    <w:p w:rsidR="00A235CB" w:rsidRDefault="005B13C0">
      <w:pPr>
        <w:keepNext/>
        <w:keepLines/>
        <w:widowControl w:val="0"/>
        <w:spacing w:after="180" w:line="288" w:lineRule="auto"/>
        <w:jc w:val="both"/>
        <w:rPr>
          <w:rFonts w:ascii="Arial" w:eastAsia="Arial" w:hAnsi="Arial" w:cs="Arial"/>
          <w:b/>
          <w:sz w:val="20"/>
        </w:rPr>
      </w:pPr>
      <w:r>
        <w:rPr>
          <w:rFonts w:ascii="Arial" w:eastAsia="Arial" w:hAnsi="Arial" w:cs="Arial"/>
          <w:b/>
          <w:sz w:val="20"/>
        </w:rPr>
        <w:t>About Chesapeake Utilities Corporation</w:t>
      </w:r>
      <w:r>
        <w:rPr>
          <w:rFonts w:ascii="Arial" w:eastAsia="Arial" w:hAnsi="Arial" w:cs="Arial"/>
          <w:sz w:val="20"/>
        </w:rPr>
        <w:t xml:space="preserve"> </w:t>
      </w:r>
    </w:p>
    <w:p w:rsidR="00A235CB" w:rsidRDefault="005B13C0">
      <w:pPr>
        <w:spacing w:line="252" w:lineRule="auto"/>
        <w:jc w:val="both"/>
        <w:rPr>
          <w:sz w:val="20"/>
        </w:rPr>
      </w:pPr>
      <w:r>
        <w:rPr>
          <w:rFonts w:ascii="Arial" w:eastAsia="Arial" w:hAnsi="Arial" w:cs="Arial"/>
          <w:sz w:val="20"/>
        </w:rPr>
        <w:t>Chesapeake Utilities Corporation is a diversified energy delivery company, listed on the New York Stock Exchange. Chesapeake Utilities Corporation offers sustainable energy solutions through its natural gas transmission and distribution, electricity generation and distribution, propane gas distribution, mobile compressed natural gas utility services and solutions, and other businesses.</w:t>
      </w:r>
    </w:p>
    <w:p w:rsidR="00A235CB" w:rsidRDefault="00A235CB">
      <w:pPr>
        <w:spacing w:line="418" w:lineRule="auto"/>
        <w:jc w:val="both"/>
        <w:rPr>
          <w:sz w:val="20"/>
        </w:rPr>
      </w:pPr>
    </w:p>
    <w:p w:rsidR="00A235CB" w:rsidRDefault="005B13C0">
      <w:pPr>
        <w:spacing w:line="276" w:lineRule="auto"/>
        <w:jc w:val="both"/>
        <w:rPr>
          <w:i/>
          <w:sz w:val="20"/>
        </w:rPr>
      </w:pPr>
      <w:r>
        <w:rPr>
          <w:i/>
          <w:sz w:val="20"/>
        </w:rPr>
        <w:t>Please note that Chesapeake Utilities Corporation is not affiliated with Chesapeake Energy, an oil and natural gas exploration company headquartered in Oklahoma City, Oklahoma.</w:t>
      </w:r>
    </w:p>
    <w:p w:rsidR="00A235CB" w:rsidRDefault="00A235CB">
      <w:pPr>
        <w:keepNext/>
        <w:keepLines/>
        <w:widowControl w:val="0"/>
        <w:spacing w:line="418" w:lineRule="auto"/>
        <w:rPr>
          <w:rFonts w:ascii="Arial" w:eastAsia="Arial" w:hAnsi="Arial" w:cs="Arial"/>
          <w:sz w:val="20"/>
        </w:rPr>
      </w:pPr>
    </w:p>
    <w:p w:rsidR="00A235CB" w:rsidRDefault="005B13C0">
      <w:pPr>
        <w:keepNext/>
        <w:keepLines/>
        <w:widowControl w:val="0"/>
        <w:spacing w:line="276" w:lineRule="auto"/>
        <w:rPr>
          <w:rFonts w:ascii="Arial" w:eastAsia="Arial" w:hAnsi="Arial" w:cs="Arial"/>
          <w:sz w:val="20"/>
        </w:rPr>
      </w:pPr>
      <w:r>
        <w:rPr>
          <w:rFonts w:ascii="Arial" w:eastAsia="Arial" w:hAnsi="Arial" w:cs="Arial"/>
          <w:sz w:val="20"/>
        </w:rPr>
        <w:t>For more information, contact:</w:t>
      </w:r>
    </w:p>
    <w:p w:rsidR="00A235CB" w:rsidRDefault="00A235CB">
      <w:pPr>
        <w:keepNext/>
        <w:keepLines/>
        <w:widowControl w:val="0"/>
        <w:spacing w:line="288" w:lineRule="auto"/>
        <w:rPr>
          <w:sz w:val="20"/>
        </w:rPr>
      </w:pPr>
    </w:p>
    <w:p w:rsidR="00A235CB" w:rsidRDefault="005B13C0">
      <w:pPr>
        <w:keepNext/>
        <w:keepLines/>
        <w:widowControl w:val="0"/>
        <w:spacing w:line="276" w:lineRule="auto"/>
        <w:rPr>
          <w:rFonts w:ascii="Arial" w:eastAsia="Arial" w:hAnsi="Arial" w:cs="Arial"/>
          <w:sz w:val="20"/>
        </w:rPr>
      </w:pPr>
      <w:r>
        <w:rPr>
          <w:rFonts w:ascii="Arial" w:eastAsia="Arial" w:hAnsi="Arial" w:cs="Arial"/>
          <w:sz w:val="20"/>
        </w:rPr>
        <w:t>Beth W. Cooper</w:t>
      </w:r>
    </w:p>
    <w:p w:rsidR="00A235CB" w:rsidRDefault="005B13C0">
      <w:pPr>
        <w:keepNext/>
        <w:keepLines/>
        <w:widowControl w:val="0"/>
        <w:spacing w:line="276" w:lineRule="auto"/>
        <w:rPr>
          <w:rFonts w:ascii="Arial" w:eastAsia="Arial" w:hAnsi="Arial" w:cs="Arial"/>
          <w:sz w:val="20"/>
        </w:rPr>
      </w:pPr>
      <w:r>
        <w:rPr>
          <w:rFonts w:ascii="Arial" w:eastAsia="Arial" w:hAnsi="Arial" w:cs="Arial"/>
          <w:sz w:val="20"/>
        </w:rPr>
        <w:t>Executive Vice President, Chief Financial Officer, Treasurer and Assistant Corporate Secretary</w:t>
      </w:r>
    </w:p>
    <w:p w:rsidR="00A235CB" w:rsidRDefault="005B13C0">
      <w:pPr>
        <w:keepLines/>
        <w:widowControl w:val="0"/>
        <w:spacing w:line="276" w:lineRule="auto"/>
        <w:rPr>
          <w:rFonts w:ascii="Arial" w:eastAsia="Arial" w:hAnsi="Arial" w:cs="Arial"/>
          <w:sz w:val="20"/>
        </w:rPr>
      </w:pPr>
      <w:r>
        <w:rPr>
          <w:rFonts w:ascii="Arial" w:eastAsia="Arial" w:hAnsi="Arial" w:cs="Arial"/>
          <w:sz w:val="20"/>
        </w:rPr>
        <w:t>302.734.6022</w:t>
      </w:r>
    </w:p>
    <w:p w:rsidR="00A235CB" w:rsidRDefault="00A235CB">
      <w:pPr>
        <w:keepLines/>
        <w:widowControl w:val="0"/>
        <w:spacing w:line="276" w:lineRule="auto"/>
        <w:rPr>
          <w:rFonts w:ascii="Arial" w:eastAsia="Arial" w:hAnsi="Arial" w:cs="Arial"/>
          <w:sz w:val="20"/>
        </w:rPr>
      </w:pPr>
    </w:p>
    <w:p w:rsidR="00A235CB" w:rsidRDefault="005B13C0">
      <w:pPr>
        <w:keepNext/>
        <w:keepLines/>
        <w:widowControl w:val="0"/>
        <w:spacing w:line="276" w:lineRule="auto"/>
        <w:rPr>
          <w:rFonts w:ascii="Arial" w:eastAsia="Arial" w:hAnsi="Arial" w:cs="Arial"/>
          <w:sz w:val="20"/>
        </w:rPr>
      </w:pPr>
      <w:r>
        <w:rPr>
          <w:rFonts w:ascii="Arial" w:eastAsia="Arial" w:hAnsi="Arial" w:cs="Arial"/>
          <w:sz w:val="20"/>
        </w:rPr>
        <w:t>Michael D. Galtman</w:t>
      </w:r>
    </w:p>
    <w:p w:rsidR="00A235CB" w:rsidRDefault="005B13C0">
      <w:pPr>
        <w:keepNext/>
        <w:keepLines/>
        <w:widowControl w:val="0"/>
        <w:spacing w:line="276" w:lineRule="auto"/>
        <w:rPr>
          <w:rFonts w:ascii="Arial" w:eastAsia="Arial" w:hAnsi="Arial" w:cs="Arial"/>
          <w:sz w:val="20"/>
        </w:rPr>
      </w:pPr>
      <w:r>
        <w:rPr>
          <w:rFonts w:ascii="Arial" w:eastAsia="Arial" w:hAnsi="Arial" w:cs="Arial"/>
          <w:sz w:val="20"/>
        </w:rPr>
        <w:t>Senior Vice President and Chief Accounting Officer</w:t>
      </w:r>
    </w:p>
    <w:p w:rsidR="00A235CB" w:rsidRDefault="005B13C0">
      <w:pPr>
        <w:keepLines/>
        <w:widowControl w:val="0"/>
        <w:spacing w:line="276" w:lineRule="auto"/>
        <w:rPr>
          <w:rFonts w:ascii="Arial" w:eastAsia="Arial" w:hAnsi="Arial" w:cs="Arial"/>
          <w:sz w:val="20"/>
        </w:rPr>
      </w:pPr>
      <w:r>
        <w:rPr>
          <w:rFonts w:ascii="Arial" w:eastAsia="Arial" w:hAnsi="Arial" w:cs="Arial"/>
          <w:sz w:val="20"/>
        </w:rPr>
        <w:t>302.217.7036</w:t>
      </w:r>
    </w:p>
    <w:p w:rsidR="00A235CB" w:rsidRDefault="00A235CB">
      <w:pPr>
        <w:keepLines/>
        <w:widowControl w:val="0"/>
        <w:spacing w:line="276" w:lineRule="auto"/>
        <w:rPr>
          <w:rFonts w:ascii="Arial" w:eastAsia="Arial" w:hAnsi="Arial" w:cs="Arial"/>
          <w:sz w:val="20"/>
        </w:rPr>
      </w:pPr>
    </w:p>
    <w:p w:rsidR="00A235CB" w:rsidRDefault="005B13C0">
      <w:pPr>
        <w:keepLines/>
        <w:widowControl w:val="0"/>
        <w:spacing w:line="276" w:lineRule="auto"/>
        <w:rPr>
          <w:rFonts w:ascii="Arial" w:eastAsia="Arial" w:hAnsi="Arial" w:cs="Arial"/>
          <w:sz w:val="20"/>
        </w:rPr>
      </w:pPr>
      <w:r>
        <w:rPr>
          <w:rFonts w:ascii="Arial" w:eastAsia="Arial" w:hAnsi="Arial" w:cs="Arial"/>
          <w:sz w:val="20"/>
        </w:rPr>
        <w:t xml:space="preserve">Lucia M. Dempsey </w:t>
      </w:r>
    </w:p>
    <w:p w:rsidR="00A235CB" w:rsidRDefault="005B13C0">
      <w:pPr>
        <w:keepLines/>
        <w:widowControl w:val="0"/>
        <w:spacing w:line="276" w:lineRule="auto"/>
        <w:rPr>
          <w:rFonts w:ascii="Arial" w:eastAsia="Arial" w:hAnsi="Arial" w:cs="Arial"/>
          <w:sz w:val="20"/>
        </w:rPr>
      </w:pPr>
      <w:r>
        <w:rPr>
          <w:rFonts w:ascii="Arial" w:eastAsia="Arial" w:hAnsi="Arial" w:cs="Arial"/>
          <w:sz w:val="20"/>
        </w:rPr>
        <w:t xml:space="preserve">Head of Investor Relations </w:t>
      </w:r>
    </w:p>
    <w:p w:rsidR="00A235CB" w:rsidRDefault="005B13C0">
      <w:pPr>
        <w:keepLines/>
        <w:widowControl w:val="0"/>
        <w:spacing w:line="276" w:lineRule="auto"/>
        <w:rPr>
          <w:rFonts w:ascii="Arial" w:eastAsia="Arial" w:hAnsi="Arial" w:cs="Arial"/>
          <w:sz w:val="20"/>
        </w:rPr>
      </w:pPr>
      <w:r>
        <w:rPr>
          <w:rFonts w:ascii="Arial" w:eastAsia="Arial" w:hAnsi="Arial" w:cs="Arial"/>
          <w:sz w:val="20"/>
        </w:rPr>
        <w:t>347.804.9067</w:t>
      </w:r>
    </w:p>
    <w:p w:rsidR="00A235CB" w:rsidRDefault="00A235CB">
      <w:pPr>
        <w:keepLines/>
        <w:widowControl w:val="0"/>
        <w:spacing w:line="276" w:lineRule="auto"/>
        <w:sectPr w:rsidR="00A235CB">
          <w:type w:val="continuous"/>
          <w:pgSz w:w="12240" w:h="15840"/>
          <w:pgMar w:top="1440" w:right="1440" w:bottom="1440" w:left="1440" w:header="270" w:footer="270" w:gutter="0"/>
          <w:cols w:space="708"/>
        </w:sectPr>
      </w:pPr>
    </w:p>
    <w:p w:rsidR="00A235CB" w:rsidRDefault="00A235CB">
      <w:pPr>
        <w:spacing w:line="288" w:lineRule="auto"/>
        <w:rPr>
          <w:rFonts w:ascii="Arial" w:eastAsia="Arial" w:hAnsi="Arial" w:cs="Arial"/>
          <w:b/>
          <w:sz w:val="22"/>
        </w:rPr>
      </w:pPr>
      <w:bookmarkStart w:id="6" w:name="Section6"/>
      <w:bookmarkEnd w:id="6"/>
    </w:p>
    <w:p w:rsidR="00A235CB" w:rsidRDefault="005B13C0">
      <w:pPr>
        <w:keepNext/>
        <w:spacing w:line="288" w:lineRule="auto"/>
        <w:outlineLvl w:val="0"/>
        <w:rPr>
          <w:rFonts w:ascii="Arial" w:eastAsia="Arial" w:hAnsi="Arial" w:cs="Arial"/>
          <w:b/>
          <w:sz w:val="22"/>
        </w:rPr>
      </w:pPr>
      <w:r>
        <w:rPr>
          <w:rFonts w:ascii="Arial" w:eastAsia="Arial" w:hAnsi="Arial" w:cs="Arial"/>
          <w:b/>
          <w:sz w:val="22"/>
        </w:rPr>
        <w:lastRenderedPageBreak/>
        <w:t>Financial Summary</w:t>
      </w:r>
    </w:p>
    <w:p w:rsidR="00A235CB" w:rsidRDefault="005B13C0">
      <w:pPr>
        <w:keepNext/>
        <w:spacing w:after="100" w:line="288" w:lineRule="auto"/>
        <w:rPr>
          <w:rFonts w:ascii="Arial" w:eastAsia="Arial" w:hAnsi="Arial" w:cs="Arial"/>
          <w:i/>
          <w:sz w:val="18"/>
        </w:rPr>
      </w:pPr>
      <w:r>
        <w:rPr>
          <w:rFonts w:ascii="Arial" w:eastAsia="Arial" w:hAnsi="Arial" w:cs="Arial"/>
          <w:i/>
          <w:sz w:val="18"/>
        </w:rPr>
        <w:t>(in thousands, except per-share data)</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0"/>
        <w:gridCol w:w="900"/>
        <w:gridCol w:w="165"/>
        <w:gridCol w:w="900"/>
        <w:gridCol w:w="135"/>
        <w:gridCol w:w="1005"/>
        <w:gridCol w:w="105"/>
        <w:gridCol w:w="900"/>
      </w:tblGrid>
      <w:tr w:rsidR="00A235CB">
        <w:trPr>
          <w:cantSplit/>
          <w:trHeight w:hRule="exact" w:val="300"/>
          <w:jc w:val="center"/>
        </w:trPr>
        <w:tc>
          <w:tcPr>
            <w:tcW w:w="501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96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Three Months Ended</w:t>
            </w:r>
          </w:p>
        </w:tc>
        <w:tc>
          <w:tcPr>
            <w:tcW w:w="1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010"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Nine Months Ended</w:t>
            </w:r>
          </w:p>
        </w:tc>
      </w:tr>
      <w:tr w:rsidR="00A235CB">
        <w:trPr>
          <w:cantSplit/>
          <w:trHeight w:hRule="exact" w:val="300"/>
          <w:jc w:val="center"/>
        </w:trPr>
        <w:tc>
          <w:tcPr>
            <w:tcW w:w="501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96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c>
          <w:tcPr>
            <w:tcW w:w="1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010"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r>
      <w:tr w:rsidR="00A235CB">
        <w:trPr>
          <w:cantSplit/>
          <w:trHeight w:hRule="exact" w:val="285"/>
          <w:jc w:val="center"/>
        </w:trPr>
        <w:tc>
          <w:tcPr>
            <w:tcW w:w="501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16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1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0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r>
      <w:tr w:rsidR="00A235CB">
        <w:trPr>
          <w:cantSplit/>
          <w:trHeight w:hRule="exact" w:val="285"/>
          <w:jc w:val="center"/>
        </w:trPr>
        <w:tc>
          <w:tcPr>
            <w:tcW w:w="5010"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b/>
                <w:color w:val="000000"/>
                <w:sz w:val="20"/>
              </w:rPr>
              <w:t>Adjusted Gross Margin</w:t>
            </w:r>
          </w:p>
        </w:tc>
        <w:tc>
          <w:tcPr>
            <w:tcW w:w="90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0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 xml:space="preserve">  Regulated Energy segment</w:t>
            </w: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7"/>
                <w:tab w:val="left" w:pos="832"/>
              </w:tabs>
              <w:spacing w:before="53" w:after="30"/>
              <w:jc w:val="right"/>
            </w:pPr>
            <w:r>
              <w:rPr>
                <w:b/>
                <w:color w:val="000000"/>
                <w:sz w:val="20"/>
              </w:rPr>
              <w:t>$</w:t>
            </w:r>
            <w:r>
              <w:rPr>
                <w:b/>
                <w:color w:val="000000"/>
                <w:sz w:val="20"/>
              </w:rPr>
              <w:tab/>
              <w:t>102,267</w:t>
            </w:r>
            <w:r>
              <w:rPr>
                <w:b/>
                <w:color w:val="000000"/>
                <w:sz w:val="20"/>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w:t>
            </w:r>
            <w:r>
              <w:rPr>
                <w:color w:val="000000"/>
                <w:sz w:val="20"/>
              </w:rPr>
              <w:tab/>
              <w:t>75,893</w:t>
            </w:r>
            <w:r>
              <w:rPr>
                <w:color w:val="000000"/>
                <w:sz w:val="20"/>
              </w:rPr>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22"/>
                <w:tab w:val="left" w:pos="937"/>
              </w:tabs>
              <w:spacing w:before="53" w:after="30"/>
              <w:jc w:val="right"/>
            </w:pPr>
            <w:r>
              <w:rPr>
                <w:b/>
                <w:color w:val="000000"/>
                <w:sz w:val="20"/>
              </w:rPr>
              <w:t>$</w:t>
            </w:r>
            <w:r>
              <w:rPr>
                <w:b/>
                <w:color w:val="000000"/>
                <w:sz w:val="20"/>
              </w:rPr>
              <w:tab/>
              <w:t>324,022</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7"/>
                <w:tab w:val="left" w:pos="832"/>
              </w:tabs>
              <w:spacing w:before="53" w:after="30"/>
              <w:jc w:val="right"/>
            </w:pPr>
            <w:r>
              <w:rPr>
                <w:color w:val="000000"/>
                <w:sz w:val="20"/>
              </w:rPr>
              <w:t>$</w:t>
            </w:r>
            <w:r>
              <w:rPr>
                <w:color w:val="000000"/>
                <w:sz w:val="20"/>
              </w:rPr>
              <w:tab/>
              <w:t>240,130</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 xml:space="preserve">  Unregulated Energy segment</w:t>
            </w: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b/>
                <w:color w:val="000000"/>
                <w:sz w:val="20"/>
              </w:rPr>
              <w:tab/>
              <w:t>19,699</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ab/>
              <w:t>18,589</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22"/>
                <w:tab w:val="left" w:pos="937"/>
              </w:tabs>
              <w:spacing w:before="53" w:after="30"/>
              <w:jc w:val="right"/>
            </w:pPr>
            <w:r>
              <w:rPr>
                <w:b/>
                <w:color w:val="000000"/>
                <w:sz w:val="20"/>
              </w:rPr>
              <w:tab/>
              <w:t>89,161</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ab/>
              <w:t>83,818</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 xml:space="preserve">  Other businesses and eliminations</w:t>
            </w: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81"/>
              </w:tabs>
              <w:spacing w:before="53" w:after="30"/>
              <w:jc w:val="right"/>
            </w:pPr>
            <w:r>
              <w:rPr>
                <w:b/>
                <w:color w:val="000000"/>
                <w:sz w:val="20"/>
              </w:rPr>
              <w:tab/>
              <w:t>(29)</w:t>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81"/>
              </w:tabs>
              <w:spacing w:before="53" w:after="30"/>
              <w:jc w:val="right"/>
            </w:pPr>
            <w:r>
              <w:rPr>
                <w:color w:val="000000"/>
                <w:sz w:val="20"/>
              </w:rPr>
              <w:tab/>
              <w:t>(29)</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86"/>
              </w:tabs>
              <w:spacing w:before="53" w:after="30"/>
              <w:jc w:val="right"/>
            </w:pPr>
            <w:r>
              <w:rPr>
                <w:b/>
                <w:color w:val="000000"/>
                <w:sz w:val="20"/>
              </w:rPr>
              <w:tab/>
              <w:t>(87)</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81"/>
              </w:tabs>
              <w:spacing w:before="53" w:after="30"/>
              <w:jc w:val="right"/>
            </w:pPr>
            <w:r>
              <w:rPr>
                <w:color w:val="000000"/>
                <w:sz w:val="20"/>
              </w:rPr>
              <w:tab/>
              <w:t>(157)</w:t>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Total Adjusted Gross Margin**</w:t>
            </w:r>
          </w:p>
        </w:tc>
        <w:tc>
          <w:tcPr>
            <w:tcW w:w="9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17"/>
                <w:tab w:val="left" w:pos="832"/>
              </w:tabs>
              <w:spacing w:before="33" w:after="30"/>
              <w:jc w:val="right"/>
            </w:pPr>
            <w:r>
              <w:rPr>
                <w:b/>
                <w:color w:val="000000"/>
                <w:sz w:val="20"/>
              </w:rPr>
              <w:t>$</w:t>
            </w:r>
            <w:r>
              <w:rPr>
                <w:b/>
                <w:color w:val="000000"/>
                <w:sz w:val="20"/>
              </w:rPr>
              <w:tab/>
              <w:t>121,937</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color w:val="000000"/>
                <w:sz w:val="20"/>
              </w:rPr>
              <w:t>$</w:t>
            </w:r>
            <w:r>
              <w:rPr>
                <w:color w:val="000000"/>
                <w:sz w:val="20"/>
              </w:rPr>
              <w:tab/>
              <w:t>94,453</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22"/>
                <w:tab w:val="left" w:pos="937"/>
              </w:tabs>
              <w:spacing w:before="33" w:after="30"/>
              <w:jc w:val="right"/>
            </w:pPr>
            <w:r>
              <w:rPr>
                <w:b/>
                <w:color w:val="000000"/>
                <w:sz w:val="20"/>
              </w:rPr>
              <w:t>$</w:t>
            </w:r>
            <w:r>
              <w:rPr>
                <w:b/>
                <w:color w:val="000000"/>
                <w:sz w:val="20"/>
              </w:rPr>
              <w:tab/>
              <w:t>413,096</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17"/>
                <w:tab w:val="left" w:pos="832"/>
              </w:tabs>
              <w:spacing w:before="33" w:after="30"/>
              <w:jc w:val="right"/>
            </w:pPr>
            <w:r>
              <w:rPr>
                <w:color w:val="000000"/>
                <w:sz w:val="20"/>
              </w:rPr>
              <w:t>$</w:t>
            </w:r>
            <w:r>
              <w:rPr>
                <w:color w:val="000000"/>
                <w:sz w:val="20"/>
              </w:rPr>
              <w:tab/>
              <w:t>323,791</w:t>
            </w:r>
            <w:r>
              <w:rPr>
                <w:color w:val="000000"/>
                <w:sz w:val="20"/>
              </w:rPr>
              <w:tab/>
            </w:r>
          </w:p>
        </w:tc>
      </w:tr>
      <w:tr w:rsidR="00A235CB">
        <w:trPr>
          <w:cantSplit/>
          <w:trHeight w:hRule="exact" w:val="300"/>
          <w:jc w:val="center"/>
        </w:trPr>
        <w:tc>
          <w:tcPr>
            <w:tcW w:w="501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Operating Income (Loss)</w:t>
            </w:r>
          </w:p>
        </w:tc>
        <w:tc>
          <w:tcPr>
            <w:tcW w:w="9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 xml:space="preserve">   Regulated Energy segment</w:t>
            </w: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b/>
                <w:color w:val="000000"/>
                <w:sz w:val="20"/>
              </w:rPr>
              <w:t>$</w:t>
            </w:r>
            <w:r>
              <w:rPr>
                <w:b/>
                <w:color w:val="000000"/>
                <w:sz w:val="20"/>
              </w:rPr>
              <w:tab/>
              <w:t>43,935</w:t>
            </w:r>
            <w:r>
              <w:rPr>
                <w:b/>
                <w:color w:val="000000"/>
                <w:sz w:val="20"/>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w:t>
            </w:r>
            <w:r>
              <w:rPr>
                <w:color w:val="000000"/>
                <w:sz w:val="20"/>
              </w:rPr>
              <w:tab/>
              <w:t>24,912</w:t>
            </w:r>
            <w:r>
              <w:rPr>
                <w:color w:val="000000"/>
                <w:sz w:val="20"/>
              </w:rPr>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22"/>
                <w:tab w:val="left" w:pos="937"/>
              </w:tabs>
              <w:spacing w:before="53" w:after="30"/>
              <w:jc w:val="right"/>
            </w:pPr>
            <w:r>
              <w:rPr>
                <w:b/>
                <w:color w:val="000000"/>
                <w:sz w:val="20"/>
              </w:rPr>
              <w:t>$</w:t>
            </w:r>
            <w:r>
              <w:rPr>
                <w:b/>
                <w:color w:val="000000"/>
                <w:sz w:val="20"/>
              </w:rPr>
              <w:tab/>
              <w:t>142,549</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w:t>
            </w:r>
            <w:r>
              <w:rPr>
                <w:color w:val="000000"/>
                <w:sz w:val="20"/>
              </w:rPr>
              <w:tab/>
              <w:t>91,828</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 xml:space="preserve">   Unregulated Energy segment</w:t>
            </w: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31"/>
              </w:tabs>
              <w:spacing w:before="53" w:after="30"/>
              <w:jc w:val="right"/>
            </w:pPr>
            <w:r>
              <w:rPr>
                <w:b/>
                <w:color w:val="000000"/>
                <w:sz w:val="20"/>
              </w:rPr>
              <w:tab/>
              <w:t>(3,061)</w:t>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31"/>
              </w:tabs>
              <w:spacing w:before="53" w:after="30"/>
              <w:jc w:val="right"/>
            </w:pPr>
            <w:r>
              <w:rPr>
                <w:color w:val="000000"/>
                <w:sz w:val="20"/>
              </w:rPr>
              <w:tab/>
              <w:t>(4,723)</w:t>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22"/>
                <w:tab w:val="left" w:pos="937"/>
              </w:tabs>
              <w:spacing w:before="53" w:after="30"/>
              <w:jc w:val="right"/>
            </w:pPr>
            <w:r>
              <w:rPr>
                <w:b/>
                <w:color w:val="000000"/>
                <w:sz w:val="20"/>
              </w:rPr>
              <w:tab/>
              <w:t>18,606</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ab/>
              <w:t>11,529</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 xml:space="preserve">   Other businesses and eliminations</w:t>
            </w: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7"/>
                <w:tab w:val="left" w:pos="832"/>
              </w:tabs>
              <w:spacing w:before="53" w:after="30"/>
              <w:jc w:val="right"/>
            </w:pPr>
            <w:r>
              <w:rPr>
                <w:b/>
                <w:color w:val="000000"/>
                <w:sz w:val="20"/>
              </w:rPr>
              <w:tab/>
              <w:t>44</w:t>
            </w:r>
            <w:r>
              <w:rPr>
                <w:b/>
                <w:color w:val="000000"/>
                <w:sz w:val="20"/>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7"/>
                <w:tab w:val="left" w:pos="832"/>
              </w:tabs>
              <w:spacing w:before="53" w:after="30"/>
              <w:jc w:val="right"/>
            </w:pPr>
            <w:r>
              <w:rPr>
                <w:color w:val="000000"/>
                <w:sz w:val="20"/>
              </w:rPr>
              <w:tab/>
              <w:t>39</w:t>
            </w:r>
            <w:r>
              <w:rPr>
                <w:color w:val="000000"/>
                <w:sz w:val="20"/>
              </w:rPr>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72"/>
                <w:tab w:val="left" w:pos="937"/>
              </w:tabs>
              <w:spacing w:before="53" w:after="30"/>
              <w:jc w:val="right"/>
            </w:pPr>
            <w:r>
              <w:rPr>
                <w:b/>
                <w:color w:val="000000"/>
                <w:sz w:val="20"/>
              </w:rPr>
              <w:tab/>
              <w:t>138</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67"/>
                <w:tab w:val="left" w:pos="832"/>
              </w:tabs>
              <w:spacing w:before="53" w:after="30"/>
              <w:jc w:val="right"/>
            </w:pPr>
            <w:r>
              <w:rPr>
                <w:color w:val="000000"/>
                <w:sz w:val="20"/>
              </w:rPr>
              <w:tab/>
              <w:t>131</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 xml:space="preserve">Total Operating Income </w:t>
            </w:r>
          </w:p>
        </w:tc>
        <w:tc>
          <w:tcPr>
            <w:tcW w:w="9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b/>
                <w:color w:val="000000"/>
                <w:sz w:val="20"/>
              </w:rPr>
              <w:tab/>
              <w:t>40,918</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color w:val="000000"/>
                <w:sz w:val="20"/>
              </w:rPr>
              <w:tab/>
              <w:t>20,228</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22"/>
                <w:tab w:val="left" w:pos="937"/>
              </w:tabs>
              <w:spacing w:before="33" w:after="30"/>
              <w:jc w:val="right"/>
            </w:pPr>
            <w:r>
              <w:rPr>
                <w:b/>
                <w:color w:val="000000"/>
                <w:sz w:val="20"/>
              </w:rPr>
              <w:tab/>
              <w:t>161,293</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117"/>
                <w:tab w:val="left" w:pos="832"/>
              </w:tabs>
              <w:spacing w:before="33" w:after="30"/>
              <w:jc w:val="right"/>
            </w:pPr>
            <w:r>
              <w:rPr>
                <w:color w:val="000000"/>
                <w:sz w:val="20"/>
              </w:rPr>
              <w:tab/>
              <w:t>103,488</w:t>
            </w:r>
            <w:r>
              <w:rPr>
                <w:color w:val="000000"/>
                <w:sz w:val="20"/>
              </w:rPr>
              <w:tab/>
            </w:r>
          </w:p>
        </w:tc>
      </w:tr>
      <w:tr w:rsidR="00A235CB">
        <w:trPr>
          <w:cantSplit/>
          <w:trHeight w:hRule="exact" w:val="300"/>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20"/>
              </w:rPr>
              <w:t>Other income (expense), net</w:t>
            </w:r>
          </w:p>
        </w:tc>
        <w:tc>
          <w:tcPr>
            <w:tcW w:w="9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67"/>
                <w:tab w:val="left" w:pos="832"/>
              </w:tabs>
              <w:spacing w:before="33" w:after="30"/>
              <w:jc w:val="right"/>
            </w:pPr>
            <w:r>
              <w:rPr>
                <w:b/>
                <w:color w:val="000000"/>
                <w:sz w:val="20"/>
              </w:rPr>
              <w:tab/>
              <w:t>400</w:t>
            </w:r>
            <w:r>
              <w:rPr>
                <w:b/>
                <w:color w:val="000000"/>
                <w:sz w:val="20"/>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81"/>
              </w:tabs>
              <w:spacing w:before="33" w:after="30"/>
              <w:jc w:val="right"/>
            </w:pPr>
            <w:r>
              <w:rPr>
                <w:color w:val="000000"/>
                <w:sz w:val="20"/>
              </w:rPr>
              <w:tab/>
              <w:t>(72)</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2"/>
                <w:tab w:val="left" w:pos="937"/>
              </w:tabs>
              <w:spacing w:before="33" w:after="30"/>
              <w:jc w:val="right"/>
            </w:pPr>
            <w:r>
              <w:rPr>
                <w:b/>
                <w:color w:val="000000"/>
                <w:sz w:val="20"/>
              </w:rPr>
              <w:tab/>
              <w:t>1,705</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17"/>
                <w:tab w:val="left" w:pos="832"/>
              </w:tabs>
              <w:spacing w:before="33" w:after="30"/>
              <w:jc w:val="right"/>
            </w:pPr>
            <w:r>
              <w:rPr>
                <w:color w:val="000000"/>
                <w:sz w:val="20"/>
              </w:rPr>
              <w:tab/>
              <w:t>1,036</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Interest charges</w:t>
            </w:r>
          </w:p>
        </w:tc>
        <w:tc>
          <w:tcPr>
            <w:tcW w:w="9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b/>
                <w:color w:val="000000"/>
                <w:sz w:val="20"/>
              </w:rPr>
              <w:tab/>
              <w:t>17,022</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17"/>
                <w:tab w:val="left" w:pos="832"/>
              </w:tabs>
              <w:spacing w:before="53" w:after="30"/>
              <w:jc w:val="right"/>
            </w:pPr>
            <w:r>
              <w:rPr>
                <w:color w:val="000000"/>
                <w:sz w:val="20"/>
              </w:rPr>
              <w:tab/>
              <w:t>7,076</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22"/>
                <w:tab w:val="left" w:pos="937"/>
              </w:tabs>
              <w:spacing w:before="53" w:after="30"/>
              <w:jc w:val="right"/>
            </w:pPr>
            <w:r>
              <w:rPr>
                <w:b/>
                <w:color w:val="000000"/>
                <w:sz w:val="20"/>
              </w:rPr>
              <w:tab/>
              <w:t>50,861</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ab/>
              <w:t>21,272</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33" w:after="30"/>
            </w:pPr>
            <w:r>
              <w:rPr>
                <w:b/>
                <w:color w:val="000000"/>
                <w:sz w:val="20"/>
              </w:rPr>
              <w:t>Income Before Income Taxes</w:t>
            </w:r>
          </w:p>
        </w:tc>
        <w:tc>
          <w:tcPr>
            <w:tcW w:w="9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b/>
                <w:color w:val="000000"/>
                <w:sz w:val="20"/>
              </w:rPr>
              <w:tab/>
              <w:t>24,296</w:t>
            </w:r>
            <w:r>
              <w:rPr>
                <w:b/>
                <w:color w:val="000000"/>
                <w:sz w:val="20"/>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color w:val="000000"/>
                <w:sz w:val="20"/>
              </w:rPr>
              <w:tab/>
              <w:t>13,080</w:t>
            </w:r>
            <w:r>
              <w:rPr>
                <w:color w:val="000000"/>
                <w:sz w:val="20"/>
              </w:rPr>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22"/>
                <w:tab w:val="left" w:pos="937"/>
              </w:tabs>
              <w:spacing w:before="33" w:after="30"/>
              <w:jc w:val="right"/>
            </w:pPr>
            <w:r>
              <w:rPr>
                <w:b/>
                <w:color w:val="000000"/>
                <w:sz w:val="20"/>
              </w:rPr>
              <w:tab/>
              <w:t>112,137</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color w:val="000000"/>
                <w:sz w:val="20"/>
              </w:rPr>
              <w:tab/>
              <w:t>83,252</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tcPr>
          <w:p w:rsidR="00A235CB" w:rsidRDefault="005B13C0">
            <w:pPr>
              <w:keepNext/>
              <w:spacing w:before="53" w:after="30"/>
            </w:pPr>
            <w:r>
              <w:rPr>
                <w:color w:val="000000"/>
                <w:sz w:val="20"/>
              </w:rPr>
              <w:t>Income taxes</w:t>
            </w: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7"/>
                <w:tab w:val="left" w:pos="832"/>
              </w:tabs>
              <w:spacing w:before="53" w:after="30"/>
              <w:jc w:val="right"/>
            </w:pPr>
            <w:r>
              <w:rPr>
                <w:b/>
                <w:color w:val="000000"/>
                <w:sz w:val="20"/>
              </w:rPr>
              <w:tab/>
              <w:t>6,789</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7"/>
                <w:tab w:val="left" w:pos="832"/>
              </w:tabs>
              <w:spacing w:before="53" w:after="30"/>
              <w:jc w:val="right"/>
            </w:pPr>
            <w:r>
              <w:rPr>
                <w:color w:val="000000"/>
                <w:sz w:val="20"/>
              </w:rPr>
              <w:tab/>
              <w:t>3,673</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22"/>
                <w:tab w:val="left" w:pos="937"/>
              </w:tabs>
              <w:spacing w:before="53" w:after="30"/>
              <w:jc w:val="right"/>
            </w:pPr>
            <w:r>
              <w:rPr>
                <w:b/>
                <w:color w:val="000000"/>
                <w:sz w:val="20"/>
              </w:rPr>
              <w:tab/>
              <w:t>30,191</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ab/>
              <w:t>21,368</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Net Income</w:t>
            </w:r>
          </w:p>
        </w:tc>
        <w:tc>
          <w:tcPr>
            <w:tcW w:w="9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b/>
                <w:color w:val="000000"/>
                <w:sz w:val="20"/>
              </w:rPr>
              <w:t>$</w:t>
            </w:r>
            <w:r>
              <w:rPr>
                <w:b/>
                <w:color w:val="000000"/>
                <w:sz w:val="20"/>
              </w:rPr>
              <w:tab/>
              <w:t>17,507</w:t>
            </w:r>
            <w:r>
              <w:rPr>
                <w:b/>
                <w:color w:val="000000"/>
                <w:sz w:val="20"/>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17"/>
                <w:tab w:val="left" w:pos="832"/>
              </w:tabs>
              <w:spacing w:before="33" w:after="30"/>
              <w:jc w:val="right"/>
            </w:pPr>
            <w:r>
              <w:rPr>
                <w:color w:val="000000"/>
                <w:sz w:val="20"/>
              </w:rPr>
              <w:t>$</w:t>
            </w:r>
            <w:r>
              <w:rPr>
                <w:color w:val="000000"/>
                <w:sz w:val="20"/>
              </w:rPr>
              <w:tab/>
              <w:t>9,407</w:t>
            </w:r>
            <w:r>
              <w:rPr>
                <w:color w:val="000000"/>
                <w:sz w:val="20"/>
              </w:rPr>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22"/>
                <w:tab w:val="left" w:pos="937"/>
              </w:tabs>
              <w:spacing w:before="33" w:after="30"/>
              <w:jc w:val="right"/>
            </w:pPr>
            <w:r>
              <w:rPr>
                <w:b/>
                <w:color w:val="000000"/>
                <w:sz w:val="20"/>
              </w:rPr>
              <w:t>$</w:t>
            </w:r>
            <w:r>
              <w:rPr>
                <w:b/>
                <w:color w:val="000000"/>
                <w:sz w:val="20"/>
              </w:rPr>
              <w:tab/>
              <w:t>81,946</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color w:val="000000"/>
                <w:sz w:val="20"/>
              </w:rPr>
              <w:t>$</w:t>
            </w:r>
            <w:r>
              <w:rPr>
                <w:color w:val="000000"/>
                <w:sz w:val="20"/>
              </w:rPr>
              <w:tab/>
              <w:t>61,884</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b/>
                <w:sz w:val="20"/>
              </w:rPr>
            </w:pPr>
            <w:r>
              <w:rPr>
                <w:b/>
                <w:sz w:val="20"/>
              </w:rPr>
              <w:t xml:space="preserve">Weighted Average Common Shares Outstanding: </w:t>
            </w:r>
            <w:r>
              <w:rPr>
                <w:b/>
                <w:sz w:val="20"/>
                <w:vertAlign w:val="superscript"/>
              </w:rPr>
              <w:t>(1)</w:t>
            </w:r>
          </w:p>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20"/>
            </w:pPr>
            <w:r>
              <w:rPr>
                <w:color w:val="000000"/>
                <w:sz w:val="20"/>
              </w:rPr>
              <w:t>Basic</w:t>
            </w: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b/>
                <w:color w:val="000000"/>
                <w:sz w:val="20"/>
              </w:rPr>
              <w:tab/>
              <w:t>22,501</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ab/>
              <w:t>17,797</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22"/>
                <w:tab w:val="left" w:pos="937"/>
              </w:tabs>
              <w:spacing w:before="53" w:after="30"/>
              <w:jc w:val="right"/>
            </w:pPr>
            <w:r>
              <w:rPr>
                <w:b/>
                <w:color w:val="000000"/>
                <w:sz w:val="20"/>
              </w:rPr>
              <w:tab/>
              <w:t>22,346</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ab/>
              <w:t>17,784</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20"/>
            </w:pPr>
            <w:r>
              <w:rPr>
                <w:color w:val="000000"/>
                <w:sz w:val="20"/>
              </w:rPr>
              <w:t>Diluted</w:t>
            </w: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b/>
                <w:color w:val="000000"/>
                <w:sz w:val="20"/>
              </w:rPr>
              <w:tab/>
              <w:t>22,564</w:t>
            </w:r>
            <w:r>
              <w:rPr>
                <w:b/>
                <w:color w:val="000000"/>
                <w:sz w:val="20"/>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ab/>
              <w:t>17,858</w:t>
            </w:r>
            <w:r>
              <w:rPr>
                <w:color w:val="000000"/>
                <w:sz w:val="20"/>
              </w:rPr>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22"/>
                <w:tab w:val="left" w:pos="937"/>
              </w:tabs>
              <w:spacing w:before="53" w:after="30"/>
              <w:jc w:val="right"/>
            </w:pPr>
            <w:r>
              <w:rPr>
                <w:b/>
                <w:color w:val="000000"/>
                <w:sz w:val="20"/>
              </w:rPr>
              <w:tab/>
              <w:t>22,402</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ab/>
              <w:t>17,847</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rPr>
                <w:b/>
                <w:sz w:val="16"/>
              </w:rPr>
            </w:pPr>
            <w:r>
              <w:rPr>
                <w:b/>
                <w:sz w:val="20"/>
              </w:rPr>
              <w:t>Earnings Per Share of Common Stock</w:t>
            </w:r>
          </w:p>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tcPr>
          <w:p w:rsidR="00A235CB" w:rsidRDefault="005B13C0">
            <w:pPr>
              <w:keepNext/>
              <w:spacing w:before="53" w:after="30"/>
              <w:ind w:left="180"/>
            </w:pPr>
            <w:r>
              <w:rPr>
                <w:color w:val="000000"/>
                <w:sz w:val="20"/>
              </w:rPr>
              <w:t>Basic</w:t>
            </w: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64"/>
              </w:tabs>
              <w:spacing w:before="53" w:after="30"/>
              <w:ind w:right="120"/>
              <w:jc w:val="right"/>
            </w:pPr>
            <w:r>
              <w:rPr>
                <w:b/>
                <w:color w:val="000000"/>
                <w:sz w:val="20"/>
              </w:rPr>
              <w:t>$</w:t>
            </w:r>
            <w:r>
              <w:rPr>
                <w:b/>
                <w:color w:val="000000"/>
                <w:sz w:val="20"/>
              </w:rPr>
              <w:tab/>
              <w:t>0.78</w:t>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64"/>
              </w:tabs>
              <w:spacing w:before="53" w:after="30"/>
              <w:ind w:right="120"/>
              <w:jc w:val="right"/>
            </w:pPr>
            <w:r>
              <w:rPr>
                <w:color w:val="000000"/>
                <w:sz w:val="20"/>
              </w:rPr>
              <w:t>$</w:t>
            </w:r>
            <w:r>
              <w:rPr>
                <w:color w:val="000000"/>
                <w:sz w:val="20"/>
              </w:rPr>
              <w:tab/>
              <w:t>0.53</w:t>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69"/>
              </w:tabs>
              <w:spacing w:before="53" w:after="30"/>
              <w:ind w:right="120"/>
              <w:jc w:val="right"/>
            </w:pPr>
            <w:r>
              <w:rPr>
                <w:b/>
                <w:color w:val="000000"/>
                <w:sz w:val="20"/>
              </w:rPr>
              <w:t>$</w:t>
            </w:r>
            <w:r>
              <w:rPr>
                <w:b/>
                <w:color w:val="000000"/>
                <w:sz w:val="20"/>
              </w:rPr>
              <w:tab/>
              <w:t>3.67</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64"/>
              </w:tabs>
              <w:spacing w:before="53" w:after="30"/>
              <w:ind w:right="120"/>
              <w:jc w:val="right"/>
            </w:pPr>
            <w:r>
              <w:rPr>
                <w:color w:val="000000"/>
                <w:sz w:val="20"/>
              </w:rPr>
              <w:t>$</w:t>
            </w:r>
            <w:r>
              <w:rPr>
                <w:color w:val="000000"/>
                <w:sz w:val="20"/>
              </w:rPr>
              <w:tab/>
              <w:t>3.48</w:t>
            </w: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ind w:left="180"/>
            </w:pPr>
            <w:r>
              <w:rPr>
                <w:color w:val="000000"/>
                <w:sz w:val="20"/>
              </w:rPr>
              <w:t>Diluted</w:t>
            </w: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64"/>
              </w:tabs>
              <w:spacing w:before="53" w:after="30"/>
              <w:ind w:right="120"/>
              <w:jc w:val="right"/>
            </w:pPr>
            <w:r>
              <w:rPr>
                <w:b/>
                <w:color w:val="000000"/>
                <w:sz w:val="20"/>
              </w:rPr>
              <w:t>$</w:t>
            </w:r>
            <w:r>
              <w:rPr>
                <w:b/>
                <w:color w:val="000000"/>
                <w:sz w:val="20"/>
              </w:rPr>
              <w:tab/>
              <w:t>0.78</w:t>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64"/>
              </w:tabs>
              <w:spacing w:before="53" w:after="30"/>
              <w:ind w:right="120"/>
              <w:jc w:val="right"/>
            </w:pPr>
            <w:r>
              <w:rPr>
                <w:color w:val="000000"/>
                <w:sz w:val="20"/>
              </w:rPr>
              <w:t>$</w:t>
            </w:r>
            <w:r>
              <w:rPr>
                <w:color w:val="000000"/>
                <w:sz w:val="20"/>
              </w:rPr>
              <w:tab/>
              <w:t>0.53</w:t>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69"/>
              </w:tabs>
              <w:spacing w:before="53" w:after="30"/>
              <w:ind w:right="120"/>
              <w:jc w:val="right"/>
            </w:pPr>
            <w:r>
              <w:rPr>
                <w:b/>
                <w:color w:val="000000"/>
                <w:sz w:val="20"/>
              </w:rPr>
              <w:t>$</w:t>
            </w:r>
            <w:r>
              <w:rPr>
                <w:b/>
                <w:color w:val="000000"/>
                <w:sz w:val="20"/>
              </w:rPr>
              <w:tab/>
              <w:t>3.66</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64"/>
              </w:tabs>
              <w:spacing w:before="53" w:after="30"/>
              <w:ind w:right="120"/>
              <w:jc w:val="right"/>
            </w:pPr>
            <w:r>
              <w:rPr>
                <w:color w:val="000000"/>
                <w:sz w:val="20"/>
              </w:rPr>
              <w:t>$</w:t>
            </w:r>
            <w:r>
              <w:rPr>
                <w:color w:val="000000"/>
                <w:sz w:val="20"/>
              </w:rPr>
              <w:tab/>
              <w:t>3.47</w:t>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spacing w:before="53" w:after="30"/>
              <w:ind w:right="120"/>
              <w:jc w:val="right"/>
            </w:pPr>
            <w:r>
              <w:rPr>
                <w:b/>
                <w:color w:val="000000"/>
                <w:sz w:val="20"/>
              </w:rPr>
              <w:t xml:space="preserve"> </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pPr>
            <w:r>
              <w:rPr>
                <w:b/>
                <w:color w:val="000000"/>
                <w:sz w:val="20"/>
              </w:rPr>
              <w:t>Adjusted Net Income and Adjusted Earnings Per Share</w:t>
            </w:r>
          </w:p>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Net Income (GAAP)</w:t>
            </w: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b/>
                <w:color w:val="000000"/>
                <w:sz w:val="20"/>
              </w:rPr>
              <w:t>$</w:t>
            </w:r>
            <w:r>
              <w:rPr>
                <w:b/>
                <w:color w:val="000000"/>
                <w:sz w:val="20"/>
              </w:rPr>
              <w:tab/>
              <w:t>17,507</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7"/>
                <w:tab w:val="left" w:pos="832"/>
              </w:tabs>
              <w:spacing w:before="53" w:after="30"/>
              <w:jc w:val="right"/>
            </w:pPr>
            <w:r>
              <w:rPr>
                <w:color w:val="000000"/>
                <w:sz w:val="20"/>
              </w:rPr>
              <w:t>$</w:t>
            </w:r>
            <w:r>
              <w:rPr>
                <w:color w:val="000000"/>
                <w:sz w:val="20"/>
              </w:rPr>
              <w:tab/>
              <w:t>9,407</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22"/>
                <w:tab w:val="left" w:pos="937"/>
              </w:tabs>
              <w:spacing w:before="53" w:after="30"/>
              <w:jc w:val="right"/>
            </w:pPr>
            <w:r>
              <w:rPr>
                <w:b/>
                <w:color w:val="000000"/>
                <w:sz w:val="20"/>
              </w:rPr>
              <w:t>$</w:t>
            </w:r>
            <w:r>
              <w:rPr>
                <w:b/>
                <w:color w:val="000000"/>
                <w:sz w:val="20"/>
              </w:rPr>
              <w:tab/>
              <w:t>81,946</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53" w:after="30"/>
              <w:jc w:val="right"/>
            </w:pPr>
            <w:r>
              <w:rPr>
                <w:color w:val="000000"/>
                <w:sz w:val="20"/>
              </w:rPr>
              <w:t>$</w:t>
            </w:r>
            <w:r>
              <w:rPr>
                <w:color w:val="000000"/>
                <w:sz w:val="20"/>
              </w:rPr>
              <w:tab/>
              <w:t>61,884</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 xml:space="preserve">FCG transaction and transition-related-expenses, net </w:t>
            </w:r>
            <w:r>
              <w:rPr>
                <w:sz w:val="20"/>
                <w:vertAlign w:val="superscript"/>
              </w:rPr>
              <w:t>(2)</w:t>
            </w: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67"/>
                <w:tab w:val="left" w:pos="832"/>
              </w:tabs>
              <w:spacing w:before="53" w:after="30"/>
              <w:jc w:val="right"/>
            </w:pPr>
            <w:r>
              <w:rPr>
                <w:b/>
                <w:color w:val="000000"/>
                <w:sz w:val="20"/>
              </w:rPr>
              <w:tab/>
              <w:t>593</w:t>
            </w:r>
            <w:r>
              <w:rPr>
                <w:b/>
                <w:color w:val="000000"/>
                <w:sz w:val="20"/>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17"/>
                <w:tab w:val="left" w:pos="832"/>
              </w:tabs>
              <w:spacing w:before="53" w:after="30"/>
              <w:jc w:val="right"/>
            </w:pPr>
            <w:r>
              <w:rPr>
                <w:color w:val="000000"/>
                <w:sz w:val="20"/>
              </w:rPr>
              <w:tab/>
              <w:t>2,804</w:t>
            </w:r>
            <w:r>
              <w:rPr>
                <w:color w:val="000000"/>
                <w:sz w:val="20"/>
              </w:rPr>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22"/>
                <w:tab w:val="left" w:pos="937"/>
              </w:tabs>
              <w:spacing w:before="53" w:after="30"/>
              <w:jc w:val="right"/>
            </w:pPr>
            <w:r>
              <w:rPr>
                <w:b/>
                <w:color w:val="000000"/>
                <w:sz w:val="20"/>
              </w:rPr>
              <w:tab/>
              <w:t>2,276</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17"/>
                <w:tab w:val="left" w:pos="832"/>
              </w:tabs>
              <w:spacing w:before="53" w:after="30"/>
              <w:jc w:val="right"/>
            </w:pPr>
            <w:r>
              <w:rPr>
                <w:color w:val="000000"/>
                <w:sz w:val="20"/>
              </w:rPr>
              <w:tab/>
              <w:t>2,898</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Adjusted Net Income (Non-GAAP)**</w:t>
            </w:r>
          </w:p>
        </w:tc>
        <w:tc>
          <w:tcPr>
            <w:tcW w:w="9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b/>
                <w:color w:val="000000"/>
                <w:sz w:val="20"/>
              </w:rPr>
              <w:t>$</w:t>
            </w:r>
            <w:r>
              <w:rPr>
                <w:b/>
                <w:color w:val="000000"/>
                <w:sz w:val="20"/>
              </w:rPr>
              <w:tab/>
              <w:t>18,100</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color w:val="000000"/>
                <w:sz w:val="20"/>
              </w:rPr>
              <w:t>$</w:t>
            </w:r>
            <w:r>
              <w:rPr>
                <w:color w:val="000000"/>
                <w:sz w:val="20"/>
              </w:rPr>
              <w:tab/>
              <w:t>12,211</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22"/>
                <w:tab w:val="left" w:pos="937"/>
              </w:tabs>
              <w:spacing w:before="33" w:after="30"/>
              <w:jc w:val="right"/>
            </w:pPr>
            <w:r>
              <w:rPr>
                <w:b/>
                <w:color w:val="000000"/>
                <w:sz w:val="20"/>
              </w:rPr>
              <w:t>$</w:t>
            </w:r>
            <w:r>
              <w:rPr>
                <w:b/>
                <w:color w:val="000000"/>
                <w:sz w:val="20"/>
              </w:rPr>
              <w:tab/>
              <w:t>84,222</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17"/>
                <w:tab w:val="left" w:pos="832"/>
              </w:tabs>
              <w:spacing w:before="33" w:after="30"/>
              <w:jc w:val="right"/>
            </w:pPr>
            <w:r>
              <w:rPr>
                <w:color w:val="000000"/>
                <w:sz w:val="20"/>
              </w:rPr>
              <w:t>$</w:t>
            </w:r>
            <w:r>
              <w:rPr>
                <w:color w:val="000000"/>
                <w:sz w:val="20"/>
              </w:rPr>
              <w:tab/>
              <w:t>64,782</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Earnings Per Share - Diluted (GAAP)</w:t>
            </w: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7"/>
                <w:tab w:val="left" w:pos="832"/>
              </w:tabs>
              <w:spacing w:before="53" w:after="30"/>
              <w:jc w:val="right"/>
            </w:pPr>
            <w:r>
              <w:rPr>
                <w:b/>
                <w:color w:val="000000"/>
                <w:sz w:val="20"/>
              </w:rPr>
              <w:t>$</w:t>
            </w:r>
            <w:r>
              <w:rPr>
                <w:b/>
                <w:color w:val="000000"/>
                <w:sz w:val="20"/>
              </w:rPr>
              <w:tab/>
              <w:t>0.78</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7"/>
                <w:tab w:val="left" w:pos="832"/>
              </w:tabs>
              <w:spacing w:before="53" w:after="30"/>
              <w:jc w:val="right"/>
            </w:pPr>
            <w:r>
              <w:rPr>
                <w:color w:val="000000"/>
                <w:sz w:val="20"/>
              </w:rPr>
              <w:t>$</w:t>
            </w:r>
            <w:r>
              <w:rPr>
                <w:color w:val="000000"/>
                <w:sz w:val="20"/>
              </w:rPr>
              <w:tab/>
              <w:t>0.53</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22"/>
                <w:tab w:val="left" w:pos="937"/>
              </w:tabs>
              <w:spacing w:before="53" w:after="30"/>
              <w:jc w:val="right"/>
            </w:pPr>
            <w:r>
              <w:rPr>
                <w:b/>
                <w:color w:val="000000"/>
                <w:sz w:val="20"/>
              </w:rPr>
              <w:t>$</w:t>
            </w:r>
            <w:r>
              <w:rPr>
                <w:b/>
                <w:color w:val="000000"/>
                <w:sz w:val="20"/>
              </w:rPr>
              <w:tab/>
              <w:t>3.66</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0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7"/>
                <w:tab w:val="left" w:pos="832"/>
              </w:tabs>
              <w:spacing w:before="53" w:after="30"/>
              <w:jc w:val="right"/>
            </w:pPr>
            <w:r>
              <w:rPr>
                <w:color w:val="000000"/>
                <w:sz w:val="20"/>
              </w:rPr>
              <w:t>$</w:t>
            </w:r>
            <w:r>
              <w:rPr>
                <w:color w:val="000000"/>
                <w:sz w:val="20"/>
              </w:rPr>
              <w:tab/>
              <w:t>3.47</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 xml:space="preserve">FCG transaction and transition-related-expenses, net </w:t>
            </w:r>
            <w:r>
              <w:rPr>
                <w:sz w:val="20"/>
                <w:vertAlign w:val="superscript"/>
              </w:rPr>
              <w:t>(2)</w:t>
            </w: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7"/>
                <w:tab w:val="left" w:pos="832"/>
              </w:tabs>
              <w:spacing w:before="53" w:after="30"/>
              <w:jc w:val="right"/>
            </w:pPr>
            <w:r>
              <w:rPr>
                <w:b/>
                <w:color w:val="000000"/>
                <w:sz w:val="20"/>
              </w:rPr>
              <w:tab/>
              <w:t>0.02</w:t>
            </w:r>
            <w:r>
              <w:rPr>
                <w:b/>
                <w:color w:val="000000"/>
                <w:sz w:val="20"/>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7"/>
                <w:tab w:val="left" w:pos="832"/>
              </w:tabs>
              <w:spacing w:before="53" w:after="30"/>
              <w:jc w:val="right"/>
            </w:pPr>
            <w:r>
              <w:rPr>
                <w:color w:val="000000"/>
                <w:sz w:val="20"/>
              </w:rPr>
              <w:tab/>
              <w:t>0.16</w:t>
            </w:r>
            <w:r>
              <w:rPr>
                <w:color w:val="000000"/>
                <w:sz w:val="20"/>
              </w:rPr>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22"/>
                <w:tab w:val="left" w:pos="937"/>
              </w:tabs>
              <w:spacing w:before="53" w:after="30"/>
              <w:jc w:val="right"/>
            </w:pPr>
            <w:r>
              <w:rPr>
                <w:b/>
                <w:color w:val="000000"/>
                <w:sz w:val="20"/>
              </w:rPr>
              <w:tab/>
              <w:t>0.10</w:t>
            </w:r>
            <w:r>
              <w:rPr>
                <w:b/>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7"/>
                <w:tab w:val="left" w:pos="832"/>
              </w:tabs>
              <w:spacing w:before="53" w:after="30"/>
              <w:jc w:val="right"/>
            </w:pPr>
            <w:r>
              <w:rPr>
                <w:color w:val="000000"/>
                <w:sz w:val="20"/>
              </w:rPr>
              <w:tab/>
              <w:t>0.16</w:t>
            </w:r>
            <w:r>
              <w:rPr>
                <w:color w:val="000000"/>
                <w:sz w:val="20"/>
              </w:rPr>
              <w:tab/>
            </w:r>
          </w:p>
        </w:tc>
      </w:tr>
      <w:tr w:rsidR="00A235CB">
        <w:trPr>
          <w:cantSplit/>
          <w:trHeight w:hRule="exact" w:val="285"/>
          <w:jc w:val="center"/>
        </w:trPr>
        <w:tc>
          <w:tcPr>
            <w:tcW w:w="501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spacing w:before="33" w:after="30"/>
            </w:pPr>
            <w:r>
              <w:rPr>
                <w:b/>
                <w:color w:val="000000"/>
                <w:sz w:val="20"/>
              </w:rPr>
              <w:t>Adjusted Earnings Per Share - Diluted (Non-GAAP)**</w:t>
            </w:r>
          </w:p>
        </w:tc>
        <w:tc>
          <w:tcPr>
            <w:tcW w:w="9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417"/>
                <w:tab w:val="left" w:pos="832"/>
              </w:tabs>
              <w:spacing w:before="33" w:after="30"/>
              <w:jc w:val="right"/>
            </w:pPr>
            <w:r>
              <w:rPr>
                <w:b/>
                <w:color w:val="000000"/>
                <w:sz w:val="20"/>
              </w:rPr>
              <w:t>$</w:t>
            </w:r>
            <w:r>
              <w:rPr>
                <w:b/>
                <w:color w:val="000000"/>
                <w:sz w:val="20"/>
              </w:rPr>
              <w:tab/>
              <w:t>0.80</w:t>
            </w:r>
            <w:r>
              <w:rPr>
                <w:b/>
                <w:color w:val="000000"/>
                <w:sz w:val="20"/>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9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417"/>
                <w:tab w:val="left" w:pos="832"/>
              </w:tabs>
              <w:spacing w:before="33" w:after="30"/>
              <w:jc w:val="right"/>
            </w:pPr>
            <w:r>
              <w:rPr>
                <w:color w:val="000000"/>
                <w:sz w:val="20"/>
              </w:rPr>
              <w:t>$</w:t>
            </w:r>
            <w:r>
              <w:rPr>
                <w:color w:val="000000"/>
                <w:sz w:val="20"/>
              </w:rPr>
              <w:tab/>
              <w:t>0.69</w:t>
            </w:r>
            <w:r>
              <w:rPr>
                <w:color w:val="000000"/>
                <w:sz w:val="20"/>
              </w:rPr>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0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522"/>
                <w:tab w:val="left" w:pos="937"/>
              </w:tabs>
              <w:spacing w:before="33" w:after="30"/>
              <w:jc w:val="right"/>
            </w:pPr>
            <w:r>
              <w:rPr>
                <w:b/>
                <w:color w:val="000000"/>
                <w:sz w:val="20"/>
              </w:rPr>
              <w:t>$</w:t>
            </w:r>
            <w:r>
              <w:rPr>
                <w:b/>
                <w:color w:val="000000"/>
                <w:sz w:val="20"/>
              </w:rPr>
              <w:tab/>
              <w:t>3.76</w:t>
            </w:r>
            <w:r>
              <w:rPr>
                <w:b/>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9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417"/>
                <w:tab w:val="left" w:pos="832"/>
              </w:tabs>
              <w:spacing w:before="33" w:after="30"/>
              <w:jc w:val="right"/>
            </w:pPr>
            <w:r>
              <w:rPr>
                <w:color w:val="000000"/>
                <w:sz w:val="20"/>
              </w:rPr>
              <w:t>$</w:t>
            </w:r>
            <w:r>
              <w:rPr>
                <w:color w:val="000000"/>
                <w:sz w:val="20"/>
              </w:rPr>
              <w:tab/>
              <w:t>3.63</w:t>
            </w:r>
            <w:r>
              <w:rPr>
                <w:color w:val="000000"/>
                <w:sz w:val="20"/>
              </w:rPr>
              <w:tab/>
            </w:r>
          </w:p>
        </w:tc>
      </w:tr>
    </w:tbl>
    <w:p w:rsidR="00A235CB" w:rsidRDefault="005B13C0">
      <w:pPr>
        <w:keepNext/>
        <w:spacing w:before="100" w:after="100"/>
        <w:jc w:val="both"/>
        <w:rPr>
          <w:sz w:val="16"/>
        </w:rPr>
      </w:pPr>
      <w:r>
        <w:rPr>
          <w:sz w:val="16"/>
          <w:vertAlign w:val="superscript"/>
        </w:rPr>
        <w:t>(1)</w:t>
      </w:r>
      <w:r>
        <w:rPr>
          <w:sz w:val="16"/>
        </w:rPr>
        <w:t xml:space="preserve"> Weighted average shares for the three and nine months ended </w:t>
      </w:r>
      <w:r>
        <w:rPr>
          <w:color w:val="000000"/>
          <w:sz w:val="16"/>
        </w:rPr>
        <w:t>September 30, 2024</w:t>
      </w:r>
      <w:r>
        <w:rPr>
          <w:sz w:val="16"/>
        </w:rPr>
        <w:t xml:space="preserve"> reflect the impact of </w:t>
      </w:r>
      <w:r>
        <w:rPr>
          <w:color w:val="000000"/>
          <w:sz w:val="16"/>
        </w:rPr>
        <w:t>4.4 million</w:t>
      </w:r>
      <w:r>
        <w:rPr>
          <w:sz w:val="16"/>
        </w:rPr>
        <w:t xml:space="preserve"> common shares issued in November 2023 in connection with the acquisition of FCG. </w:t>
      </w:r>
    </w:p>
    <w:p w:rsidR="00A235CB" w:rsidRDefault="005B13C0">
      <w:pPr>
        <w:spacing w:before="100" w:after="100"/>
        <w:jc w:val="both"/>
        <w:rPr>
          <w:b/>
          <w:i/>
          <w:sz w:val="16"/>
          <w:vertAlign w:val="superscript"/>
        </w:rPr>
      </w:pPr>
      <w:r>
        <w:rPr>
          <w:sz w:val="16"/>
          <w:vertAlign w:val="superscript"/>
        </w:rPr>
        <w:t>(2)</w:t>
      </w:r>
      <w:r>
        <w:rPr>
          <w:sz w:val="16"/>
        </w:rPr>
        <w:t xml:space="preserve"> Transaction and transition-related expenses represent costs incurred attributable to the acquisition and integration of FCG including, but not limited to, transaction costs, transition services, consulting, system integration, rebranding and legal fees. </w:t>
      </w:r>
    </w:p>
    <w:p w:rsidR="00A235CB" w:rsidRDefault="00A235CB">
      <w:pPr>
        <w:spacing w:before="100" w:after="20"/>
        <w:jc w:val="both"/>
        <w:rPr>
          <w:sz w:val="16"/>
          <w:vertAlign w:val="superscript"/>
        </w:rPr>
      </w:pPr>
    </w:p>
    <w:p w:rsidR="00A235CB" w:rsidRDefault="00A235CB">
      <w:pPr>
        <w:spacing w:before="100" w:after="20"/>
        <w:jc w:val="both"/>
        <w:rPr>
          <w:sz w:val="16"/>
        </w:rPr>
        <w:sectPr w:rsidR="00A235CB">
          <w:type w:val="continuous"/>
          <w:pgSz w:w="12240" w:h="15840"/>
          <w:pgMar w:top="1440" w:right="1440" w:bottom="1440" w:left="1440" w:header="270" w:footer="270" w:gutter="0"/>
          <w:cols w:space="708"/>
        </w:sectPr>
      </w:pPr>
    </w:p>
    <w:p w:rsidR="00A235CB" w:rsidRDefault="005B13C0">
      <w:pPr>
        <w:keepNext/>
        <w:keepLines/>
        <w:widowControl w:val="0"/>
        <w:spacing w:line="288" w:lineRule="auto"/>
        <w:jc w:val="both"/>
        <w:outlineLvl w:val="0"/>
        <w:rPr>
          <w:rFonts w:ascii="Arial" w:eastAsia="Arial" w:hAnsi="Arial" w:cs="Arial"/>
          <w:b/>
          <w:sz w:val="22"/>
        </w:rPr>
      </w:pPr>
      <w:bookmarkStart w:id="7" w:name="Section7"/>
      <w:bookmarkEnd w:id="7"/>
      <w:r>
        <w:rPr>
          <w:rFonts w:ascii="Arial" w:eastAsia="Arial" w:hAnsi="Arial" w:cs="Arial"/>
          <w:b/>
          <w:sz w:val="22"/>
        </w:rPr>
        <w:t xml:space="preserve">Financial Summary Highlights </w:t>
      </w:r>
    </w:p>
    <w:p w:rsidR="00A235CB" w:rsidRDefault="00A235CB">
      <w:pPr>
        <w:keepNext/>
        <w:keepLines/>
        <w:widowControl w:val="0"/>
        <w:spacing w:line="288" w:lineRule="auto"/>
        <w:jc w:val="both"/>
        <w:rPr>
          <w:rFonts w:ascii="Arial" w:eastAsia="Arial" w:hAnsi="Arial" w:cs="Arial"/>
          <w:sz w:val="20"/>
        </w:rPr>
      </w:pPr>
    </w:p>
    <w:p w:rsidR="00A235CB" w:rsidRDefault="005B13C0">
      <w:pPr>
        <w:keepNext/>
        <w:keepLines/>
        <w:widowControl w:val="0"/>
        <w:spacing w:after="160" w:line="288" w:lineRule="auto"/>
        <w:jc w:val="both"/>
        <w:rPr>
          <w:rFonts w:ascii="Arial" w:eastAsia="Arial" w:hAnsi="Arial" w:cs="Arial"/>
          <w:sz w:val="20"/>
        </w:rPr>
      </w:pPr>
      <w:r>
        <w:rPr>
          <w:rFonts w:ascii="Arial" w:eastAsia="Arial" w:hAnsi="Arial" w:cs="Arial"/>
          <w:sz w:val="20"/>
        </w:rPr>
        <w:t xml:space="preserve">Key variances between the </w:t>
      </w:r>
      <w:r>
        <w:rPr>
          <w:rFonts w:ascii="Arial" w:eastAsia="Arial" w:hAnsi="Arial" w:cs="Arial"/>
          <w:color w:val="000000"/>
          <w:sz w:val="20"/>
        </w:rPr>
        <w:t>third</w:t>
      </w:r>
      <w:r>
        <w:rPr>
          <w:rFonts w:ascii="Arial" w:eastAsia="Arial" w:hAnsi="Arial" w:cs="Arial"/>
          <w:sz w:val="20"/>
        </w:rPr>
        <w:t xml:space="preserve"> quarter of </w:t>
      </w:r>
      <w:r>
        <w:rPr>
          <w:rFonts w:ascii="Arial" w:eastAsia="Arial" w:hAnsi="Arial" w:cs="Arial"/>
          <w:color w:val="000000"/>
          <w:sz w:val="20"/>
        </w:rPr>
        <w:t>2023</w:t>
      </w:r>
      <w:r>
        <w:rPr>
          <w:rFonts w:ascii="Arial" w:eastAsia="Arial" w:hAnsi="Arial" w:cs="Arial"/>
          <w:sz w:val="20"/>
        </w:rPr>
        <w:t xml:space="preserve"> and </w:t>
      </w:r>
      <w:r>
        <w:rPr>
          <w:rFonts w:ascii="Arial" w:eastAsia="Arial" w:hAnsi="Arial" w:cs="Arial"/>
          <w:color w:val="000000"/>
          <w:sz w:val="20"/>
        </w:rPr>
        <w:t>2024</w:t>
      </w:r>
      <w:r>
        <w:rPr>
          <w:rFonts w:ascii="Arial" w:eastAsia="Arial" w:hAnsi="Arial" w:cs="Arial"/>
          <w:sz w:val="20"/>
        </w:rPr>
        <w:t xml:space="preserve"> included:</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5"/>
        <w:gridCol w:w="96"/>
        <w:gridCol w:w="1059"/>
        <w:gridCol w:w="96"/>
        <w:gridCol w:w="1074"/>
        <w:gridCol w:w="96"/>
        <w:gridCol w:w="1074"/>
      </w:tblGrid>
      <w:tr w:rsidR="00A235CB" w:rsidTr="00E710C5">
        <w:trPr>
          <w:cantSplit/>
          <w:trHeight w:hRule="exact" w:val="495"/>
          <w:jc w:val="center"/>
        </w:trPr>
        <w:tc>
          <w:tcPr>
            <w:tcW w:w="655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 except per share data)</w:t>
            </w:r>
          </w:p>
        </w:tc>
        <w:tc>
          <w:tcPr>
            <w:tcW w:w="96"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59"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jc w:val="center"/>
            </w:pPr>
            <w:r>
              <w:rPr>
                <w:b/>
                <w:color w:val="000000"/>
                <w:sz w:val="20"/>
              </w:rPr>
              <w:t>Pre-tax</w:t>
            </w:r>
          </w:p>
          <w:p w:rsidR="00A235CB" w:rsidRDefault="005B13C0">
            <w:pPr>
              <w:spacing w:after="30"/>
              <w:jc w:val="center"/>
            </w:pPr>
            <w:r>
              <w:rPr>
                <w:b/>
                <w:color w:val="000000"/>
                <w:sz w:val="20"/>
              </w:rPr>
              <w:t>Income</w:t>
            </w:r>
          </w:p>
        </w:tc>
        <w:tc>
          <w:tcPr>
            <w:tcW w:w="96"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74"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jc w:val="center"/>
            </w:pPr>
            <w:r>
              <w:rPr>
                <w:b/>
                <w:color w:val="000000"/>
                <w:sz w:val="20"/>
              </w:rPr>
              <w:t>Net</w:t>
            </w:r>
          </w:p>
          <w:p w:rsidR="00A235CB" w:rsidRDefault="005B13C0">
            <w:pPr>
              <w:spacing w:after="30"/>
              <w:jc w:val="center"/>
            </w:pPr>
            <w:r>
              <w:rPr>
                <w:b/>
                <w:color w:val="000000"/>
                <w:sz w:val="20"/>
              </w:rPr>
              <w:t>Income</w:t>
            </w:r>
          </w:p>
        </w:tc>
        <w:tc>
          <w:tcPr>
            <w:tcW w:w="96"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74"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jc w:val="center"/>
            </w:pPr>
            <w:r>
              <w:rPr>
                <w:b/>
                <w:color w:val="000000"/>
                <w:sz w:val="20"/>
              </w:rPr>
              <w:t>Earnings</w:t>
            </w:r>
          </w:p>
          <w:p w:rsidR="00A235CB" w:rsidRDefault="005B13C0">
            <w:pPr>
              <w:spacing w:after="30"/>
              <w:jc w:val="center"/>
            </w:pPr>
            <w:r>
              <w:rPr>
                <w:b/>
                <w:color w:val="000000"/>
                <w:sz w:val="20"/>
              </w:rPr>
              <w:t>Per Share</w:t>
            </w:r>
          </w:p>
        </w:tc>
      </w:tr>
      <w:tr w:rsidR="00A235CB" w:rsidTr="00E710C5">
        <w:trPr>
          <w:cantSplit/>
          <w:trHeight w:hRule="exact" w:val="300"/>
          <w:jc w:val="center"/>
        </w:trPr>
        <w:tc>
          <w:tcPr>
            <w:tcW w:w="65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rPr>
                <w:b/>
                <w:sz w:val="20"/>
              </w:rPr>
            </w:pPr>
            <w:r>
              <w:rPr>
                <w:b/>
                <w:sz w:val="20"/>
              </w:rPr>
              <w:t>Third Quarter of 2023 Adjusted Results**</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9"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82"/>
                <w:tab w:val="left" w:pos="997"/>
              </w:tabs>
              <w:spacing w:before="33" w:after="30"/>
              <w:jc w:val="right"/>
            </w:pPr>
            <w:r>
              <w:rPr>
                <w:b/>
                <w:color w:val="0C0C0C"/>
                <w:sz w:val="20"/>
              </w:rPr>
              <w:t>$</w:t>
            </w:r>
            <w:r>
              <w:rPr>
                <w:b/>
                <w:color w:val="0C0C0C"/>
                <w:sz w:val="20"/>
              </w:rPr>
              <w:tab/>
              <w:t>16,979</w:t>
            </w:r>
            <w:r>
              <w:rPr>
                <w:b/>
                <w:color w:val="0C0C0C"/>
                <w:sz w:val="20"/>
              </w:rPr>
              <w:tab/>
            </w:r>
          </w:p>
        </w:tc>
        <w:tc>
          <w:tcPr>
            <w:tcW w:w="96" w:type="dxa"/>
            <w:tcBorders>
              <w:top w:val="nil"/>
              <w:left w:val="nil"/>
              <w:bottom w:val="nil"/>
              <w:right w:val="nil"/>
            </w:tcBorders>
            <w:shd w:val="clear" w:color="auto" w:fill="CCEEFF"/>
            <w:tcMar>
              <w:top w:w="0" w:type="dxa"/>
              <w:left w:w="0" w:type="dxa"/>
              <w:bottom w:w="0" w:type="dxa"/>
              <w:right w:w="53" w:type="dxa"/>
            </w:tcMar>
            <w:vAlign w:val="bottom"/>
          </w:tcPr>
          <w:p w:rsidR="00A235CB" w:rsidRDefault="00A235CB">
            <w:pPr>
              <w:keepNext/>
              <w:spacing w:before="33" w:after="30"/>
              <w:jc w:val="right"/>
            </w:pPr>
          </w:p>
        </w:tc>
        <w:tc>
          <w:tcPr>
            <w:tcW w:w="1074"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7"/>
                <w:tab w:val="left" w:pos="1012"/>
              </w:tabs>
              <w:spacing w:before="33" w:after="30"/>
              <w:jc w:val="right"/>
            </w:pPr>
            <w:r>
              <w:rPr>
                <w:b/>
                <w:color w:val="0C0C0C"/>
                <w:sz w:val="20"/>
              </w:rPr>
              <w:t>$</w:t>
            </w:r>
            <w:r>
              <w:rPr>
                <w:b/>
                <w:color w:val="0C0C0C"/>
                <w:sz w:val="20"/>
              </w:rPr>
              <w:tab/>
              <w:t>12,211</w:t>
            </w:r>
            <w:r>
              <w:rPr>
                <w:b/>
                <w:color w:val="0C0C0C"/>
                <w:sz w:val="20"/>
              </w:rPr>
              <w:tab/>
            </w:r>
          </w:p>
        </w:tc>
        <w:tc>
          <w:tcPr>
            <w:tcW w:w="96"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33" w:after="30"/>
              <w:jc w:val="right"/>
            </w:pPr>
          </w:p>
        </w:tc>
        <w:tc>
          <w:tcPr>
            <w:tcW w:w="1074"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33" w:after="30"/>
              <w:jc w:val="right"/>
            </w:pPr>
            <w:r>
              <w:rPr>
                <w:b/>
                <w:color w:val="000000"/>
                <w:sz w:val="20"/>
              </w:rPr>
              <w:t>$</w:t>
            </w:r>
            <w:r>
              <w:rPr>
                <w:b/>
                <w:color w:val="000000"/>
                <w:sz w:val="20"/>
              </w:rPr>
              <w:tab/>
              <w:t>0.69</w:t>
            </w:r>
            <w:r>
              <w:rPr>
                <w:b/>
                <w:color w:val="000000"/>
                <w:sz w:val="20"/>
              </w:rPr>
              <w:tab/>
            </w:r>
          </w:p>
        </w:tc>
      </w:tr>
      <w:tr w:rsidR="00A235CB" w:rsidTr="00E710C5">
        <w:trPr>
          <w:cantSplit/>
          <w:trHeight w:hRule="exact" w:val="300"/>
          <w:jc w:val="center"/>
        </w:trPr>
        <w:tc>
          <w:tcPr>
            <w:tcW w:w="655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9"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rsidTr="00E710C5">
        <w:trPr>
          <w:cantSplit/>
          <w:trHeight w:hRule="exact" w:val="300"/>
          <w:jc w:val="center"/>
        </w:trPr>
        <w:tc>
          <w:tcPr>
            <w:tcW w:w="65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20"/>
              </w:rPr>
              <w:t xml:space="preserve">Increased Adjusted Gross Margins: </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9"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rsidTr="00E710C5">
        <w:trPr>
          <w:cantSplit/>
          <w:trHeight w:hRule="exact" w:val="285"/>
          <w:jc w:val="center"/>
        </w:trPr>
        <w:tc>
          <w:tcPr>
            <w:tcW w:w="65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jc w:val="both"/>
            </w:pPr>
            <w:r>
              <w:rPr>
                <w:color w:val="000000"/>
                <w:sz w:val="20"/>
              </w:rPr>
              <w:t>Contributions from acquisitions</w:t>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ind w:left="360"/>
            </w:pPr>
          </w:p>
        </w:tc>
        <w:tc>
          <w:tcPr>
            <w:tcW w:w="1059"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82"/>
                <w:tab w:val="left" w:pos="997"/>
              </w:tabs>
              <w:spacing w:before="53" w:after="30"/>
              <w:jc w:val="right"/>
            </w:pPr>
            <w:r>
              <w:rPr>
                <w:color w:val="000000"/>
                <w:sz w:val="20"/>
              </w:rPr>
              <w:tab/>
              <w:t>23,534</w:t>
            </w:r>
            <w:r>
              <w:rPr>
                <w:color w:val="000000"/>
                <w:sz w:val="20"/>
              </w:rPr>
              <w:tab/>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97"/>
                <w:tab w:val="left" w:pos="1012"/>
              </w:tabs>
              <w:spacing w:before="53" w:after="30"/>
              <w:jc w:val="right"/>
            </w:pPr>
            <w:r>
              <w:rPr>
                <w:color w:val="000000"/>
                <w:sz w:val="20"/>
              </w:rPr>
              <w:tab/>
              <w:t>16,958</w:t>
            </w:r>
            <w:r>
              <w:rPr>
                <w:color w:val="000000"/>
                <w:sz w:val="20"/>
              </w:rPr>
              <w:tab/>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0.75</w:t>
            </w:r>
            <w:r>
              <w:rPr>
                <w:color w:val="000000"/>
                <w:sz w:val="20"/>
              </w:rPr>
              <w:tab/>
            </w:r>
          </w:p>
        </w:tc>
      </w:tr>
      <w:tr w:rsidR="00A235CB" w:rsidTr="00E710C5">
        <w:trPr>
          <w:cantSplit/>
          <w:trHeight w:hRule="exact" w:val="285"/>
          <w:jc w:val="center"/>
        </w:trPr>
        <w:tc>
          <w:tcPr>
            <w:tcW w:w="65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jc w:val="both"/>
            </w:pPr>
            <w:r>
              <w:rPr>
                <w:color w:val="000000"/>
                <w:sz w:val="20"/>
              </w:rPr>
              <w:t>Margin from regulated infrastructure programs*</w:t>
            </w:r>
          </w:p>
        </w:tc>
        <w:tc>
          <w:tcPr>
            <w:tcW w:w="96"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ind w:left="360"/>
            </w:pPr>
          </w:p>
        </w:tc>
        <w:tc>
          <w:tcPr>
            <w:tcW w:w="1059"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1,806</w:t>
            </w:r>
            <w:r>
              <w:rPr>
                <w:color w:val="000000"/>
                <w:sz w:val="20"/>
              </w:rPr>
              <w:tab/>
            </w:r>
          </w:p>
        </w:tc>
        <w:tc>
          <w:tcPr>
            <w:tcW w:w="96"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97"/>
                <w:tab w:val="left" w:pos="1012"/>
              </w:tabs>
              <w:spacing w:before="53" w:after="30"/>
              <w:jc w:val="right"/>
            </w:pPr>
            <w:r>
              <w:rPr>
                <w:color w:val="000000"/>
                <w:sz w:val="20"/>
              </w:rPr>
              <w:tab/>
              <w:t>1,301</w:t>
            </w:r>
            <w:r>
              <w:rPr>
                <w:color w:val="000000"/>
                <w:sz w:val="20"/>
              </w:rPr>
              <w:tab/>
            </w:r>
          </w:p>
        </w:tc>
        <w:tc>
          <w:tcPr>
            <w:tcW w:w="96"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0.06</w:t>
            </w:r>
            <w:r>
              <w:rPr>
                <w:color w:val="000000"/>
                <w:sz w:val="20"/>
              </w:rPr>
              <w:tab/>
            </w:r>
          </w:p>
        </w:tc>
      </w:tr>
      <w:tr w:rsidR="00A235CB" w:rsidTr="00E710C5">
        <w:trPr>
          <w:cantSplit/>
          <w:trHeight w:hRule="exact" w:val="285"/>
          <w:jc w:val="center"/>
        </w:trPr>
        <w:tc>
          <w:tcPr>
            <w:tcW w:w="65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jc w:val="both"/>
            </w:pPr>
            <w:r>
              <w:rPr>
                <w:color w:val="000000"/>
                <w:sz w:val="20"/>
              </w:rPr>
              <w:t>Natural gas transmission service expansions, including interim services*</w:t>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ind w:left="360"/>
            </w:pPr>
          </w:p>
        </w:tc>
        <w:tc>
          <w:tcPr>
            <w:tcW w:w="1059"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1,548</w:t>
            </w:r>
            <w:r>
              <w:rPr>
                <w:color w:val="000000"/>
                <w:sz w:val="20"/>
              </w:rPr>
              <w:tab/>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97"/>
                <w:tab w:val="left" w:pos="1012"/>
              </w:tabs>
              <w:spacing w:before="53" w:after="30"/>
              <w:jc w:val="right"/>
            </w:pPr>
            <w:r>
              <w:rPr>
                <w:color w:val="000000"/>
                <w:sz w:val="20"/>
              </w:rPr>
              <w:tab/>
              <w:t>1,115</w:t>
            </w:r>
            <w:r>
              <w:rPr>
                <w:color w:val="000000"/>
                <w:sz w:val="20"/>
              </w:rPr>
              <w:tab/>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0.05</w:t>
            </w:r>
            <w:r>
              <w:rPr>
                <w:color w:val="000000"/>
                <w:sz w:val="20"/>
              </w:rPr>
              <w:tab/>
            </w:r>
          </w:p>
        </w:tc>
      </w:tr>
      <w:tr w:rsidR="00A235CB" w:rsidTr="00E710C5">
        <w:trPr>
          <w:cantSplit/>
          <w:trHeight w:hRule="exact" w:val="285"/>
          <w:jc w:val="center"/>
        </w:trPr>
        <w:tc>
          <w:tcPr>
            <w:tcW w:w="65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jc w:val="both"/>
            </w:pPr>
            <w:r>
              <w:rPr>
                <w:color w:val="000000"/>
                <w:sz w:val="20"/>
              </w:rPr>
              <w:t>Increased level of virtual pipeline services</w:t>
            </w:r>
          </w:p>
        </w:tc>
        <w:tc>
          <w:tcPr>
            <w:tcW w:w="96"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ind w:left="360"/>
            </w:pPr>
          </w:p>
        </w:tc>
        <w:tc>
          <w:tcPr>
            <w:tcW w:w="1059"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1,098</w:t>
            </w:r>
            <w:r>
              <w:rPr>
                <w:color w:val="000000"/>
                <w:sz w:val="20"/>
              </w:rPr>
              <w:tab/>
            </w:r>
          </w:p>
        </w:tc>
        <w:tc>
          <w:tcPr>
            <w:tcW w:w="96"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47"/>
                <w:tab w:val="left" w:pos="1012"/>
              </w:tabs>
              <w:spacing w:before="53" w:after="30"/>
              <w:jc w:val="right"/>
            </w:pPr>
            <w:r>
              <w:rPr>
                <w:color w:val="000000"/>
                <w:sz w:val="20"/>
              </w:rPr>
              <w:tab/>
              <w:t>791</w:t>
            </w:r>
            <w:r>
              <w:rPr>
                <w:color w:val="000000"/>
                <w:sz w:val="20"/>
              </w:rPr>
              <w:tab/>
            </w:r>
          </w:p>
        </w:tc>
        <w:tc>
          <w:tcPr>
            <w:tcW w:w="96"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0.04</w:t>
            </w:r>
            <w:r>
              <w:rPr>
                <w:color w:val="000000"/>
                <w:sz w:val="20"/>
              </w:rPr>
              <w:tab/>
            </w:r>
          </w:p>
        </w:tc>
      </w:tr>
      <w:tr w:rsidR="00A235CB" w:rsidTr="00E710C5">
        <w:trPr>
          <w:cantSplit/>
          <w:trHeight w:hRule="exact" w:val="285"/>
          <w:jc w:val="center"/>
        </w:trPr>
        <w:tc>
          <w:tcPr>
            <w:tcW w:w="65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jc w:val="both"/>
            </w:pPr>
            <w:r>
              <w:rPr>
                <w:color w:val="000000"/>
                <w:sz w:val="20"/>
              </w:rPr>
              <w:t>Natural gas growth including conversions (excluding service expansions)</w:t>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ind w:left="360"/>
            </w:pPr>
          </w:p>
        </w:tc>
        <w:tc>
          <w:tcPr>
            <w:tcW w:w="1059"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1,013</w:t>
            </w:r>
            <w:r>
              <w:rPr>
                <w:color w:val="000000"/>
                <w:sz w:val="20"/>
              </w:rPr>
              <w:tab/>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47"/>
                <w:tab w:val="left" w:pos="1012"/>
              </w:tabs>
              <w:spacing w:before="53" w:after="30"/>
              <w:jc w:val="right"/>
            </w:pPr>
            <w:r>
              <w:rPr>
                <w:color w:val="000000"/>
                <w:sz w:val="20"/>
              </w:rPr>
              <w:tab/>
              <w:t>730</w:t>
            </w:r>
            <w:r>
              <w:rPr>
                <w:color w:val="000000"/>
                <w:sz w:val="20"/>
              </w:rPr>
              <w:tab/>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0.03</w:t>
            </w:r>
            <w:r>
              <w:rPr>
                <w:color w:val="000000"/>
                <w:sz w:val="20"/>
              </w:rPr>
              <w:tab/>
            </w:r>
          </w:p>
        </w:tc>
      </w:tr>
      <w:tr w:rsidR="00A235CB" w:rsidTr="00E710C5">
        <w:trPr>
          <w:cantSplit/>
          <w:trHeight w:hRule="exact" w:val="300"/>
          <w:jc w:val="center"/>
        </w:trPr>
        <w:tc>
          <w:tcPr>
            <w:tcW w:w="65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Changes in customer consumption</w:t>
            </w:r>
          </w:p>
        </w:tc>
        <w:tc>
          <w:tcPr>
            <w:tcW w:w="96"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59"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46"/>
              </w:tabs>
              <w:spacing w:before="53" w:after="30"/>
              <w:jc w:val="right"/>
            </w:pPr>
            <w:r>
              <w:rPr>
                <w:color w:val="000000"/>
                <w:sz w:val="20"/>
              </w:rPr>
              <w:tab/>
              <w:t>(651)</w:t>
            </w:r>
          </w:p>
        </w:tc>
        <w:tc>
          <w:tcPr>
            <w:tcW w:w="96"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1"/>
              </w:tabs>
              <w:spacing w:before="53" w:after="30"/>
              <w:jc w:val="right"/>
            </w:pPr>
            <w:r>
              <w:rPr>
                <w:color w:val="000000"/>
                <w:sz w:val="20"/>
              </w:rPr>
              <w:tab/>
              <w:t>(469)</w:t>
            </w:r>
          </w:p>
        </w:tc>
        <w:tc>
          <w:tcPr>
            <w:tcW w:w="96"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74"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(0.02)</w:t>
            </w:r>
          </w:p>
        </w:tc>
      </w:tr>
      <w:tr w:rsidR="00A235CB" w:rsidTr="00E710C5">
        <w:trPr>
          <w:cantSplit/>
          <w:trHeight w:hRule="exact" w:val="300"/>
          <w:jc w:val="center"/>
        </w:trPr>
        <w:tc>
          <w:tcPr>
            <w:tcW w:w="65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A235CB">
            <w:pPr>
              <w:keepNext/>
              <w:spacing w:before="33" w:after="30"/>
            </w:pP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33" w:after="30"/>
            </w:pPr>
          </w:p>
        </w:tc>
        <w:tc>
          <w:tcPr>
            <w:tcW w:w="1059"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82"/>
                <w:tab w:val="left" w:pos="997"/>
              </w:tabs>
              <w:spacing w:before="33" w:after="30"/>
              <w:jc w:val="right"/>
            </w:pPr>
            <w:r>
              <w:rPr>
                <w:color w:val="000000"/>
                <w:sz w:val="20"/>
              </w:rPr>
              <w:tab/>
              <w:t>28,348</w:t>
            </w:r>
            <w:r>
              <w:rPr>
                <w:color w:val="000000"/>
                <w:sz w:val="20"/>
              </w:rPr>
              <w:tab/>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33" w:after="30"/>
            </w:pPr>
          </w:p>
        </w:tc>
        <w:tc>
          <w:tcPr>
            <w:tcW w:w="1074"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97"/>
                <w:tab w:val="left" w:pos="1012"/>
              </w:tabs>
              <w:spacing w:before="33" w:after="30"/>
              <w:jc w:val="right"/>
            </w:pPr>
            <w:r>
              <w:rPr>
                <w:color w:val="000000"/>
                <w:sz w:val="20"/>
              </w:rPr>
              <w:tab/>
              <w:t>20,426</w:t>
            </w:r>
            <w:r>
              <w:rPr>
                <w:color w:val="000000"/>
                <w:sz w:val="20"/>
              </w:rPr>
              <w:tab/>
            </w:r>
          </w:p>
        </w:tc>
        <w:tc>
          <w:tcPr>
            <w:tcW w:w="96"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33" w:after="30"/>
            </w:pPr>
          </w:p>
        </w:tc>
        <w:tc>
          <w:tcPr>
            <w:tcW w:w="1074"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97"/>
                <w:tab w:val="left" w:pos="1012"/>
              </w:tabs>
              <w:spacing w:before="33" w:after="30"/>
              <w:jc w:val="right"/>
            </w:pPr>
            <w:r>
              <w:rPr>
                <w:color w:val="000000"/>
                <w:sz w:val="20"/>
              </w:rPr>
              <w:tab/>
              <w:t>0.91</w:t>
            </w:r>
            <w:r>
              <w:rPr>
                <w:color w:val="000000"/>
                <w:sz w:val="20"/>
              </w:rPr>
              <w:tab/>
            </w:r>
          </w:p>
        </w:tc>
      </w:tr>
      <w:tr w:rsidR="00A235CB" w:rsidTr="00E710C5">
        <w:trPr>
          <w:cantSplit/>
          <w:trHeight w:hRule="exact" w:val="300"/>
          <w:jc w:val="center"/>
        </w:trPr>
        <w:tc>
          <w:tcPr>
            <w:tcW w:w="65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9"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rsidTr="00E710C5">
        <w:trPr>
          <w:cantSplit/>
          <w:trHeight w:hRule="exact" w:val="465"/>
          <w:jc w:val="center"/>
        </w:trPr>
        <w:tc>
          <w:tcPr>
            <w:tcW w:w="65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 xml:space="preserve">Increased Operating Expenses (Excluding Natural Gas, Propane, and Electric Costs): </w:t>
            </w: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9"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rsidTr="00E710C5">
        <w:trPr>
          <w:cantSplit/>
          <w:trHeight w:hRule="exact" w:val="285"/>
          <w:jc w:val="center"/>
        </w:trPr>
        <w:tc>
          <w:tcPr>
            <w:tcW w:w="65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FCG operating expenses</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9"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96"/>
              </w:tabs>
              <w:spacing w:before="53" w:after="30"/>
              <w:jc w:val="right"/>
            </w:pPr>
            <w:r>
              <w:rPr>
                <w:color w:val="000000"/>
                <w:sz w:val="20"/>
              </w:rPr>
              <w:tab/>
              <w:t>(8,680)</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1"/>
              </w:tabs>
              <w:spacing w:before="53" w:after="30"/>
              <w:jc w:val="right"/>
            </w:pPr>
            <w:r>
              <w:rPr>
                <w:color w:val="000000"/>
                <w:sz w:val="20"/>
              </w:rPr>
              <w:tab/>
              <w:t>(6,255)</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(0.28)</w:t>
            </w:r>
          </w:p>
        </w:tc>
      </w:tr>
      <w:tr w:rsidR="00A235CB" w:rsidTr="00E710C5">
        <w:trPr>
          <w:cantSplit/>
          <w:trHeight w:hRule="exact" w:val="285"/>
          <w:jc w:val="center"/>
        </w:trPr>
        <w:tc>
          <w:tcPr>
            <w:tcW w:w="65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Payroll, benefits and other employee-related expenses</w:t>
            </w: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9"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46"/>
              </w:tabs>
              <w:spacing w:before="53" w:after="30"/>
              <w:jc w:val="right"/>
            </w:pPr>
            <w:r>
              <w:rPr>
                <w:color w:val="000000"/>
                <w:sz w:val="20"/>
              </w:rPr>
              <w:tab/>
              <w:t>(708)</w:t>
            </w: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61"/>
              </w:tabs>
              <w:spacing w:before="53" w:after="30"/>
              <w:jc w:val="right"/>
            </w:pPr>
            <w:r>
              <w:rPr>
                <w:color w:val="000000"/>
                <w:sz w:val="20"/>
              </w:rPr>
              <w:tab/>
              <w:t>(510)</w:t>
            </w: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(0.02)</w:t>
            </w:r>
          </w:p>
        </w:tc>
      </w:tr>
      <w:tr w:rsidR="00A235CB" w:rsidTr="00E710C5">
        <w:trPr>
          <w:cantSplit/>
          <w:trHeight w:hRule="exact" w:val="300"/>
          <w:jc w:val="center"/>
        </w:trPr>
        <w:tc>
          <w:tcPr>
            <w:tcW w:w="65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9"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6"/>
              </w:tabs>
              <w:spacing w:before="33" w:after="30"/>
              <w:jc w:val="right"/>
            </w:pPr>
            <w:r>
              <w:rPr>
                <w:color w:val="000000"/>
                <w:sz w:val="20"/>
              </w:rPr>
              <w:tab/>
              <w:t>(9,388)</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1"/>
              </w:tabs>
              <w:spacing w:before="33" w:after="30"/>
              <w:jc w:val="right"/>
            </w:pPr>
            <w:r>
              <w:rPr>
                <w:color w:val="000000"/>
                <w:sz w:val="20"/>
              </w:rPr>
              <w:tab/>
              <w:t>(6,765)</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11"/>
              </w:tabs>
              <w:spacing w:before="33" w:after="30"/>
              <w:jc w:val="right"/>
            </w:pPr>
            <w:r>
              <w:rPr>
                <w:color w:val="000000"/>
                <w:sz w:val="20"/>
              </w:rPr>
              <w:tab/>
              <w:t>(0.30)</w:t>
            </w:r>
          </w:p>
        </w:tc>
      </w:tr>
      <w:tr w:rsidR="00A235CB" w:rsidTr="00E710C5">
        <w:trPr>
          <w:cantSplit/>
          <w:trHeight w:hRule="exact" w:val="300"/>
          <w:jc w:val="center"/>
        </w:trPr>
        <w:tc>
          <w:tcPr>
            <w:tcW w:w="655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9"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rsidTr="00E710C5">
        <w:trPr>
          <w:cantSplit/>
          <w:trHeight w:hRule="exact" w:val="300"/>
          <w:jc w:val="center"/>
        </w:trPr>
        <w:tc>
          <w:tcPr>
            <w:tcW w:w="65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Interest charges</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9"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96"/>
              </w:tabs>
              <w:spacing w:before="53" w:after="30"/>
              <w:jc w:val="right"/>
            </w:pPr>
            <w:r>
              <w:rPr>
                <w:color w:val="000000"/>
                <w:sz w:val="20"/>
              </w:rPr>
              <w:tab/>
              <w:t>(9,946)</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1"/>
              </w:tabs>
              <w:spacing w:before="53" w:after="30"/>
              <w:jc w:val="right"/>
            </w:pPr>
            <w:r>
              <w:rPr>
                <w:color w:val="000000"/>
                <w:sz w:val="20"/>
              </w:rPr>
              <w:tab/>
              <w:t>(7,167)</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(0.32)</w:t>
            </w:r>
          </w:p>
        </w:tc>
      </w:tr>
      <w:tr w:rsidR="00A235CB" w:rsidTr="00E710C5">
        <w:trPr>
          <w:cantSplit/>
          <w:trHeight w:hRule="exact" w:val="300"/>
          <w:jc w:val="center"/>
        </w:trPr>
        <w:tc>
          <w:tcPr>
            <w:tcW w:w="65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Increase in shares outstanding due to 2023 and 2024 equity offerings***</w:t>
            </w: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9"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32"/>
                <w:tab w:val="left" w:pos="997"/>
              </w:tabs>
              <w:spacing w:before="53" w:after="30"/>
              <w:jc w:val="right"/>
            </w:pPr>
            <w:r>
              <w:rPr>
                <w:color w:val="000000"/>
                <w:sz w:val="20"/>
              </w:rPr>
              <w:tab/>
              <w:t>—</w:t>
            </w:r>
            <w:r>
              <w:rPr>
                <w:color w:val="000000"/>
                <w:sz w:val="20"/>
              </w:rPr>
              <w:tab/>
            </w: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47"/>
                <w:tab w:val="left" w:pos="1012"/>
              </w:tabs>
              <w:spacing w:before="53" w:after="30"/>
              <w:jc w:val="right"/>
            </w:pPr>
            <w:r>
              <w:rPr>
                <w:color w:val="000000"/>
                <w:sz w:val="20"/>
              </w:rPr>
              <w:tab/>
              <w:t>—</w:t>
            </w:r>
            <w:r>
              <w:rPr>
                <w:color w:val="000000"/>
                <w:sz w:val="20"/>
              </w:rPr>
              <w:tab/>
            </w: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(0.14)</w:t>
            </w:r>
          </w:p>
        </w:tc>
      </w:tr>
      <w:tr w:rsidR="00A235CB" w:rsidTr="00E710C5">
        <w:trPr>
          <w:cantSplit/>
          <w:trHeight w:hRule="exact" w:val="300"/>
          <w:jc w:val="center"/>
        </w:trPr>
        <w:tc>
          <w:tcPr>
            <w:tcW w:w="65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Net other changes</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9"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46"/>
              </w:tabs>
              <w:spacing w:before="53" w:after="30"/>
              <w:jc w:val="right"/>
            </w:pPr>
            <w:r>
              <w:rPr>
                <w:color w:val="000000"/>
                <w:sz w:val="20"/>
              </w:rPr>
              <w:tab/>
              <w:t>(878)</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61"/>
              </w:tabs>
              <w:spacing w:before="53" w:after="30"/>
              <w:jc w:val="right"/>
            </w:pPr>
            <w:r>
              <w:rPr>
                <w:color w:val="000000"/>
                <w:sz w:val="20"/>
              </w:rPr>
              <w:tab/>
              <w:t>(605)</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74"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(0.04)</w:t>
            </w:r>
          </w:p>
        </w:tc>
      </w:tr>
      <w:tr w:rsidR="00A235CB" w:rsidTr="00E710C5">
        <w:trPr>
          <w:cantSplit/>
          <w:trHeight w:hRule="exact" w:val="300"/>
          <w:jc w:val="center"/>
        </w:trPr>
        <w:tc>
          <w:tcPr>
            <w:tcW w:w="655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9"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96"/>
              </w:tabs>
              <w:spacing w:before="33" w:after="30"/>
              <w:jc w:val="right"/>
            </w:pPr>
            <w:r>
              <w:rPr>
                <w:color w:val="000000"/>
                <w:sz w:val="20"/>
              </w:rPr>
              <w:tab/>
              <w:t>(10,824)</w:t>
            </w: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1"/>
              </w:tabs>
              <w:spacing w:before="33" w:after="30"/>
              <w:jc w:val="right"/>
            </w:pPr>
            <w:r>
              <w:rPr>
                <w:color w:val="000000"/>
                <w:sz w:val="20"/>
              </w:rPr>
              <w:tab/>
              <w:t>(7,772)</w:t>
            </w:r>
          </w:p>
        </w:tc>
        <w:tc>
          <w:tcPr>
            <w:tcW w:w="96"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74"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1"/>
              </w:tabs>
              <w:spacing w:before="33" w:after="30"/>
              <w:jc w:val="right"/>
            </w:pPr>
            <w:r>
              <w:rPr>
                <w:color w:val="000000"/>
                <w:sz w:val="20"/>
              </w:rPr>
              <w:tab/>
              <w:t>(0.50)</w:t>
            </w:r>
          </w:p>
        </w:tc>
      </w:tr>
      <w:tr w:rsidR="00A235CB" w:rsidTr="00E710C5">
        <w:trPr>
          <w:cantSplit/>
          <w:trHeight w:hRule="exact" w:val="300"/>
          <w:jc w:val="center"/>
        </w:trPr>
        <w:tc>
          <w:tcPr>
            <w:tcW w:w="65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rPr>
                <w:b/>
                <w:sz w:val="20"/>
              </w:rPr>
            </w:pPr>
            <w:r>
              <w:rPr>
                <w:b/>
                <w:color w:val="000000"/>
                <w:sz w:val="20"/>
              </w:rPr>
              <w:t>Third Quarter</w:t>
            </w:r>
            <w:r>
              <w:rPr>
                <w:b/>
                <w:sz w:val="20"/>
              </w:rPr>
              <w:t xml:space="preserve"> of </w:t>
            </w:r>
            <w:r>
              <w:rPr>
                <w:b/>
                <w:color w:val="000000"/>
                <w:sz w:val="20"/>
              </w:rPr>
              <w:t>2024</w:t>
            </w:r>
            <w:r>
              <w:rPr>
                <w:b/>
                <w:sz w:val="20"/>
              </w:rPr>
              <w:t xml:space="preserve"> Adjusted Results**</w:t>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059"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382"/>
                <w:tab w:val="left" w:pos="997"/>
              </w:tabs>
              <w:spacing w:before="33" w:after="30"/>
              <w:jc w:val="right"/>
            </w:pPr>
            <w:r>
              <w:rPr>
                <w:b/>
                <w:color w:val="0C0C0C"/>
                <w:sz w:val="20"/>
              </w:rPr>
              <w:t>$</w:t>
            </w:r>
            <w:r>
              <w:rPr>
                <w:b/>
                <w:color w:val="0C0C0C"/>
                <w:sz w:val="20"/>
              </w:rPr>
              <w:tab/>
              <w:t>25,115</w:t>
            </w:r>
            <w:r>
              <w:rPr>
                <w:b/>
                <w:color w:val="0C0C0C"/>
                <w:sz w:val="20"/>
              </w:rPr>
              <w:tab/>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074"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397"/>
                <w:tab w:val="left" w:pos="1012"/>
              </w:tabs>
              <w:spacing w:before="33" w:after="30"/>
              <w:jc w:val="right"/>
            </w:pPr>
            <w:r>
              <w:rPr>
                <w:b/>
                <w:color w:val="0C0C0C"/>
                <w:sz w:val="20"/>
              </w:rPr>
              <w:t>$</w:t>
            </w:r>
            <w:r>
              <w:rPr>
                <w:b/>
                <w:color w:val="0C0C0C"/>
                <w:sz w:val="20"/>
              </w:rPr>
              <w:tab/>
              <w:t>18,100</w:t>
            </w:r>
            <w:r>
              <w:rPr>
                <w:b/>
                <w:color w:val="0C0C0C"/>
                <w:sz w:val="20"/>
              </w:rPr>
              <w:tab/>
            </w:r>
          </w:p>
        </w:tc>
        <w:tc>
          <w:tcPr>
            <w:tcW w:w="96"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074"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97"/>
                <w:tab w:val="left" w:pos="1012"/>
              </w:tabs>
              <w:spacing w:before="33" w:after="30"/>
              <w:jc w:val="right"/>
            </w:pPr>
            <w:r>
              <w:rPr>
                <w:b/>
                <w:color w:val="000000"/>
                <w:sz w:val="20"/>
              </w:rPr>
              <w:t>$</w:t>
            </w:r>
            <w:r>
              <w:rPr>
                <w:b/>
                <w:color w:val="000000"/>
                <w:sz w:val="20"/>
              </w:rPr>
              <w:tab/>
              <w:t>0.80</w:t>
            </w:r>
            <w:r>
              <w:rPr>
                <w:b/>
                <w:color w:val="000000"/>
                <w:sz w:val="20"/>
              </w:rPr>
              <w:tab/>
            </w:r>
          </w:p>
        </w:tc>
      </w:tr>
    </w:tbl>
    <w:p w:rsidR="00E710C5" w:rsidRDefault="00E710C5" w:rsidP="00E710C5">
      <w:pPr>
        <w:keepNext/>
        <w:keepLines/>
        <w:widowControl w:val="0"/>
        <w:spacing w:before="60" w:line="288" w:lineRule="auto"/>
        <w:ind w:left="180" w:hanging="180"/>
        <w:jc w:val="both"/>
        <w:rPr>
          <w:rFonts w:ascii="Arial" w:eastAsia="Arial" w:hAnsi="Arial" w:cs="Arial"/>
          <w:b/>
          <w:sz w:val="16"/>
          <w:vertAlign w:val="superscript"/>
        </w:rPr>
      </w:pPr>
      <w:r>
        <w:rPr>
          <w:b/>
          <w:sz w:val="16"/>
          <w:vertAlign w:val="superscript"/>
        </w:rPr>
        <w:t>*</w:t>
      </w:r>
      <w:r>
        <w:rPr>
          <w:b/>
          <w:sz w:val="20"/>
          <w:vertAlign w:val="superscript"/>
        </w:rPr>
        <w:t xml:space="preserve">    </w:t>
      </w:r>
      <w:r>
        <w:rPr>
          <w:sz w:val="16"/>
        </w:rPr>
        <w:t>Refer to Major Projects and Initiatives Table for additional information.</w:t>
      </w:r>
    </w:p>
    <w:p w:rsidR="00E710C5" w:rsidRDefault="00E710C5" w:rsidP="00E710C5">
      <w:pPr>
        <w:keepNext/>
        <w:keepLines/>
        <w:widowControl w:val="0"/>
        <w:spacing w:line="288" w:lineRule="auto"/>
        <w:ind w:left="180" w:hanging="180"/>
        <w:jc w:val="both"/>
        <w:rPr>
          <w:b/>
          <w:sz w:val="16"/>
          <w:vertAlign w:val="superscript"/>
        </w:rPr>
      </w:pPr>
      <w:r>
        <w:rPr>
          <w:b/>
          <w:sz w:val="16"/>
          <w:vertAlign w:val="superscript"/>
        </w:rPr>
        <w:t>**</w:t>
      </w:r>
      <w:r>
        <w:rPr>
          <w:sz w:val="16"/>
        </w:rPr>
        <w:t xml:space="preserve">  Transaction and transition-related expenses attributable to the acquisition and integration of FCG have been excluded from the Company’s non GAAP measures of adjusted net income and adjusted EPS. See reconciliations above for a detailed comparison to the related GAAP measures.</w:t>
      </w:r>
    </w:p>
    <w:p w:rsidR="00E710C5" w:rsidRDefault="00E710C5" w:rsidP="00E710C5">
      <w:pPr>
        <w:keepNext/>
        <w:keepLines/>
        <w:widowControl w:val="0"/>
        <w:spacing w:line="288" w:lineRule="auto"/>
        <w:ind w:left="180" w:hanging="180"/>
        <w:jc w:val="both"/>
        <w:rPr>
          <w:b/>
          <w:sz w:val="16"/>
          <w:vertAlign w:val="superscript"/>
        </w:rPr>
      </w:pPr>
      <w:r>
        <w:rPr>
          <w:b/>
          <w:sz w:val="16"/>
          <w:vertAlign w:val="superscript"/>
        </w:rPr>
        <w:t>***</w:t>
      </w:r>
      <w:r>
        <w:rPr>
          <w:sz w:val="16"/>
        </w:rPr>
        <w:t xml:space="preserve"> Reflects the impact of </w:t>
      </w:r>
      <w:r>
        <w:rPr>
          <w:color w:val="000000"/>
          <w:sz w:val="16"/>
        </w:rPr>
        <w:t>4.4 million</w:t>
      </w:r>
      <w:r>
        <w:rPr>
          <w:sz w:val="16"/>
        </w:rPr>
        <w:t xml:space="preserve"> common shares issued in November 2023 in connection with the acquisition of FCG and shares also issued in 2024.</w:t>
      </w:r>
    </w:p>
    <w:p w:rsidR="00E710C5" w:rsidRDefault="00E710C5"/>
    <w:p w:rsidR="00A235CB" w:rsidRDefault="00A235CB">
      <w:pPr>
        <w:keepNext/>
        <w:keepLines/>
        <w:widowControl w:val="0"/>
        <w:spacing w:before="100" w:line="288" w:lineRule="auto"/>
        <w:jc w:val="both"/>
        <w:rPr>
          <w:vertAlign w:val="superscript"/>
        </w:rPr>
      </w:pPr>
    </w:p>
    <w:p w:rsidR="00A235CB" w:rsidRDefault="00A235CB">
      <w:pPr>
        <w:keepNext/>
        <w:keepLines/>
        <w:widowControl w:val="0"/>
        <w:spacing w:before="100" w:line="288" w:lineRule="auto"/>
        <w:jc w:val="both"/>
        <w:rPr>
          <w:vertAlign w:val="superscript"/>
        </w:rPr>
      </w:pPr>
    </w:p>
    <w:p w:rsidR="00A235CB" w:rsidRDefault="00A235CB">
      <w:pPr>
        <w:keepNext/>
        <w:keepLines/>
        <w:widowControl w:val="0"/>
        <w:spacing w:before="100" w:line="288" w:lineRule="auto"/>
        <w:jc w:val="both"/>
        <w:rPr>
          <w:vertAlign w:val="superscript"/>
        </w:rPr>
      </w:pPr>
    </w:p>
    <w:p w:rsidR="00A235CB" w:rsidRDefault="00A235CB">
      <w:pPr>
        <w:keepNext/>
        <w:keepLines/>
        <w:widowControl w:val="0"/>
        <w:spacing w:before="100" w:line="288" w:lineRule="auto"/>
        <w:jc w:val="both"/>
        <w:rPr>
          <w:vertAlign w:val="superscript"/>
        </w:rPr>
      </w:pPr>
    </w:p>
    <w:p w:rsidR="00A235CB" w:rsidRDefault="00A235CB">
      <w:pPr>
        <w:keepNext/>
        <w:keepLines/>
        <w:widowControl w:val="0"/>
        <w:spacing w:before="100" w:line="288" w:lineRule="auto"/>
        <w:jc w:val="both"/>
        <w:rPr>
          <w:vertAlign w:val="superscript"/>
        </w:rPr>
      </w:pPr>
    </w:p>
    <w:p w:rsidR="00A235CB" w:rsidRDefault="00A235CB">
      <w:pPr>
        <w:keepNext/>
        <w:keepLines/>
        <w:widowControl w:val="0"/>
        <w:spacing w:before="100" w:line="288" w:lineRule="auto"/>
        <w:jc w:val="both"/>
        <w:rPr>
          <w:vertAlign w:val="superscript"/>
        </w:rPr>
      </w:pPr>
    </w:p>
    <w:p w:rsidR="00A235CB" w:rsidRDefault="00A235CB">
      <w:pPr>
        <w:spacing w:before="100" w:line="288" w:lineRule="auto"/>
        <w:jc w:val="both"/>
        <w:rPr>
          <w:vertAlign w:val="superscript"/>
        </w:rPr>
      </w:pPr>
    </w:p>
    <w:p w:rsidR="00A235CB" w:rsidRDefault="00A235CB">
      <w:pPr>
        <w:keepNext/>
        <w:keepLines/>
        <w:widowControl w:val="0"/>
        <w:spacing w:before="100" w:line="288" w:lineRule="auto"/>
        <w:jc w:val="both"/>
        <w:rPr>
          <w:rFonts w:ascii="Arial" w:eastAsia="Arial" w:hAnsi="Arial" w:cs="Arial"/>
          <w:sz w:val="20"/>
          <w:vertAlign w:val="superscript"/>
        </w:rPr>
      </w:pPr>
    </w:p>
    <w:p w:rsidR="00A235CB" w:rsidRDefault="005B13C0">
      <w:pPr>
        <w:keepNext/>
        <w:keepLines/>
        <w:widowControl w:val="0"/>
        <w:spacing w:before="100" w:line="288" w:lineRule="auto"/>
        <w:jc w:val="both"/>
        <w:rPr>
          <w:rFonts w:ascii="Arial" w:eastAsia="Arial" w:hAnsi="Arial" w:cs="Arial"/>
          <w:sz w:val="20"/>
          <w:vertAlign w:val="superscript"/>
        </w:rPr>
      </w:pPr>
      <w:r>
        <w:rPr>
          <w:rFonts w:ascii="Arial" w:eastAsia="Arial" w:hAnsi="Arial" w:cs="Arial"/>
          <w:sz w:val="20"/>
        </w:rPr>
        <w:t xml:space="preserve">Key variances between </w:t>
      </w:r>
      <w:r>
        <w:rPr>
          <w:rFonts w:ascii="Arial" w:eastAsia="Arial" w:hAnsi="Arial" w:cs="Arial"/>
          <w:color w:val="000000"/>
          <w:sz w:val="20"/>
        </w:rPr>
        <w:t>the nine months ended September 30, 2023</w:t>
      </w:r>
      <w:r>
        <w:rPr>
          <w:rFonts w:ascii="Arial" w:eastAsia="Arial" w:hAnsi="Arial" w:cs="Arial"/>
          <w:sz w:val="20"/>
        </w:rPr>
        <w:t xml:space="preserve"> and </w:t>
      </w:r>
      <w:r>
        <w:rPr>
          <w:rFonts w:ascii="Arial" w:eastAsia="Arial" w:hAnsi="Arial" w:cs="Arial"/>
          <w:color w:val="000000"/>
          <w:sz w:val="20"/>
        </w:rPr>
        <w:t>September 30, 2024</w:t>
      </w:r>
      <w:r>
        <w:rPr>
          <w:rFonts w:ascii="Arial" w:eastAsia="Arial" w:hAnsi="Arial" w:cs="Arial"/>
          <w:sz w:val="20"/>
        </w:rPr>
        <w:t xml:space="preserve"> included: </w:t>
      </w:r>
    </w:p>
    <w:tbl>
      <w:tblPr>
        <w:tblW w:w="100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5"/>
        <w:gridCol w:w="96"/>
        <w:gridCol w:w="1059"/>
        <w:gridCol w:w="96"/>
        <w:gridCol w:w="1074"/>
        <w:gridCol w:w="96"/>
        <w:gridCol w:w="1074"/>
      </w:tblGrid>
      <w:tr w:rsidR="00A235CB">
        <w:trPr>
          <w:cantSplit/>
          <w:trHeight w:hRule="exact" w:val="495"/>
        </w:trPr>
        <w:tc>
          <w:tcPr>
            <w:tcW w:w="6600"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i/>
                <w:color w:val="000000"/>
                <w:sz w:val="16"/>
              </w:rPr>
              <w:t>(in thousands, except per share data)</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6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jc w:val="center"/>
            </w:pPr>
            <w:r>
              <w:rPr>
                <w:b/>
                <w:color w:val="000000"/>
                <w:sz w:val="20"/>
              </w:rPr>
              <w:t>Pre-tax</w:t>
            </w:r>
          </w:p>
          <w:p w:rsidR="00A235CB" w:rsidRDefault="005B13C0">
            <w:pPr>
              <w:spacing w:after="30"/>
              <w:jc w:val="center"/>
            </w:pPr>
            <w:r>
              <w:rPr>
                <w:b/>
                <w:color w:val="000000"/>
                <w:sz w:val="20"/>
              </w:rPr>
              <w:t>Income</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80"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jc w:val="center"/>
            </w:pPr>
            <w:r>
              <w:rPr>
                <w:b/>
                <w:color w:val="000000"/>
                <w:sz w:val="20"/>
              </w:rPr>
              <w:t>Net</w:t>
            </w:r>
          </w:p>
          <w:p w:rsidR="00A235CB" w:rsidRDefault="005B13C0">
            <w:pPr>
              <w:spacing w:after="30"/>
              <w:jc w:val="center"/>
            </w:pPr>
            <w:r>
              <w:rPr>
                <w:b/>
                <w:color w:val="000000"/>
                <w:sz w:val="20"/>
              </w:rPr>
              <w:t>Income</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80"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jc w:val="center"/>
            </w:pPr>
            <w:r>
              <w:rPr>
                <w:b/>
                <w:color w:val="000000"/>
                <w:sz w:val="20"/>
              </w:rPr>
              <w:t>Earnings</w:t>
            </w:r>
          </w:p>
          <w:p w:rsidR="00A235CB" w:rsidRDefault="005B13C0">
            <w:pPr>
              <w:spacing w:after="30"/>
              <w:jc w:val="center"/>
            </w:pPr>
            <w:r>
              <w:rPr>
                <w:b/>
                <w:color w:val="000000"/>
                <w:sz w:val="20"/>
              </w:rPr>
              <w:t>Per Share</w:t>
            </w:r>
          </w:p>
        </w:tc>
      </w:tr>
      <w:tr w:rsidR="00A235CB">
        <w:trPr>
          <w:cantSplit/>
          <w:trHeight w:hRule="exact" w:val="300"/>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rPr>
                <w:b/>
                <w:sz w:val="20"/>
              </w:rPr>
            </w:pPr>
            <w:r>
              <w:rPr>
                <w:b/>
                <w:sz w:val="20"/>
              </w:rPr>
              <w:t>Nine months ended September 30, 2023 Adjusted Results**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82"/>
                <w:tab w:val="left" w:pos="997"/>
              </w:tabs>
              <w:spacing w:before="33" w:after="30"/>
              <w:jc w:val="right"/>
            </w:pPr>
            <w:r>
              <w:rPr>
                <w:b/>
                <w:color w:val="0C0C0C"/>
                <w:sz w:val="20"/>
              </w:rPr>
              <w:t>$</w:t>
            </w:r>
            <w:r>
              <w:rPr>
                <w:b/>
                <w:color w:val="0C0C0C"/>
                <w:sz w:val="20"/>
              </w:rPr>
              <w:tab/>
              <w:t>87,151</w:t>
            </w:r>
            <w:r>
              <w:rPr>
                <w:b/>
                <w:color w:val="0C0C0C"/>
                <w:sz w:val="20"/>
              </w:rPr>
              <w:tab/>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rsidR="00A235CB" w:rsidRDefault="00A235CB">
            <w:pPr>
              <w:keepNext/>
              <w:spacing w:before="33" w:after="30"/>
              <w:jc w:val="right"/>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7"/>
                <w:tab w:val="left" w:pos="1012"/>
              </w:tabs>
              <w:spacing w:before="33" w:after="30"/>
              <w:jc w:val="right"/>
            </w:pPr>
            <w:r>
              <w:rPr>
                <w:b/>
                <w:color w:val="0C0C0C"/>
                <w:sz w:val="20"/>
              </w:rPr>
              <w:t>$</w:t>
            </w:r>
            <w:r>
              <w:rPr>
                <w:b/>
                <w:color w:val="0C0C0C"/>
                <w:sz w:val="20"/>
              </w:rPr>
              <w:tab/>
              <w:t>64,782</w:t>
            </w:r>
            <w:r>
              <w:rPr>
                <w:b/>
                <w:color w:val="0C0C0C"/>
                <w:sz w:val="20"/>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33" w:after="30"/>
              <w:jc w:val="right"/>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33" w:after="30"/>
              <w:jc w:val="right"/>
            </w:pPr>
            <w:r>
              <w:rPr>
                <w:color w:val="000000"/>
                <w:sz w:val="20"/>
              </w:rPr>
              <w:t>$</w:t>
            </w:r>
            <w:r>
              <w:rPr>
                <w:color w:val="000000"/>
                <w:sz w:val="20"/>
              </w:rPr>
              <w:tab/>
              <w:t>3.63</w:t>
            </w:r>
            <w:r>
              <w:rPr>
                <w:color w:val="000000"/>
                <w:sz w:val="20"/>
              </w:rPr>
              <w:tab/>
            </w:r>
          </w:p>
        </w:tc>
      </w:tr>
      <w:tr w:rsidR="00A235CB">
        <w:trPr>
          <w:cantSplit/>
          <w:trHeight w:hRule="exact" w:val="300"/>
        </w:trPr>
        <w:tc>
          <w:tcPr>
            <w:tcW w:w="66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20"/>
              </w:rPr>
              <w:t>Non-recurring Items: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480"/>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Absence of benefit associated with a reduction in the PA state tax rate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32"/>
                <w:tab w:val="left" w:pos="997"/>
              </w:tabs>
              <w:spacing w:before="53"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1"/>
              </w:tabs>
              <w:spacing w:before="53" w:after="30"/>
              <w:jc w:val="right"/>
            </w:pPr>
            <w:r>
              <w:rPr>
                <w:color w:val="000000"/>
                <w:sz w:val="20"/>
              </w:rPr>
              <w:tab/>
              <w:t>(1,284)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(0.06)</w:t>
            </w:r>
          </w:p>
        </w:tc>
      </w:tr>
      <w:tr w:rsidR="00A235CB">
        <w:trPr>
          <w:cantSplit/>
          <w:trHeight w:hRule="exact" w:val="300"/>
        </w:trPr>
        <w:tc>
          <w:tcPr>
            <w:tcW w:w="66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32"/>
                <w:tab w:val="left" w:pos="997"/>
              </w:tabs>
              <w:spacing w:before="33"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1"/>
              </w:tabs>
              <w:spacing w:before="33" w:after="30"/>
              <w:jc w:val="right"/>
            </w:pPr>
            <w:r>
              <w:rPr>
                <w:color w:val="000000"/>
                <w:sz w:val="20"/>
              </w:rPr>
              <w:tab/>
              <w:t>(1,284)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11"/>
              </w:tabs>
              <w:spacing w:before="33" w:after="30"/>
              <w:jc w:val="right"/>
            </w:pPr>
            <w:r>
              <w:rPr>
                <w:color w:val="000000"/>
                <w:sz w:val="20"/>
              </w:rPr>
              <w:tab/>
              <w:t>(0.06)</w:t>
            </w:r>
          </w:p>
        </w:tc>
      </w:tr>
      <w:tr w:rsidR="00A235CB">
        <w:trPr>
          <w:cantSplit/>
          <w:trHeight w:hRule="exact" w:val="300"/>
        </w:trPr>
        <w:tc>
          <w:tcPr>
            <w:tcW w:w="66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20"/>
              </w:rPr>
              <w:t xml:space="preserve">Increased Adjusted Gross Margins: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jc w:val="both"/>
            </w:pPr>
            <w:r>
              <w:rPr>
                <w:color w:val="000000"/>
                <w:sz w:val="20"/>
              </w:rPr>
              <w:t>Contributions from acquisitions</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ind w:left="360"/>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82"/>
                <w:tab w:val="left" w:pos="997"/>
              </w:tabs>
              <w:spacing w:before="53" w:after="30"/>
              <w:jc w:val="right"/>
            </w:pPr>
            <w:r>
              <w:rPr>
                <w:color w:val="000000"/>
                <w:sz w:val="20"/>
              </w:rPr>
              <w:tab/>
              <w:t>72,458</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97"/>
                <w:tab w:val="left" w:pos="1012"/>
              </w:tabs>
              <w:spacing w:before="53" w:after="30"/>
              <w:jc w:val="right"/>
            </w:pPr>
            <w:r>
              <w:rPr>
                <w:color w:val="000000"/>
                <w:sz w:val="20"/>
              </w:rPr>
              <w:tab/>
              <w:t>52,952</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2.36</w:t>
            </w:r>
            <w:r>
              <w:rPr>
                <w:color w:val="000000"/>
                <w:sz w:val="20"/>
              </w:rPr>
              <w:tab/>
            </w:r>
          </w:p>
        </w:tc>
      </w:tr>
      <w:tr w:rsidR="00A235CB">
        <w:trPr>
          <w:cantSplit/>
          <w:trHeight w:hRule="exact" w:val="285"/>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jc w:val="both"/>
            </w:pPr>
            <w:r>
              <w:rPr>
                <w:color w:val="000000"/>
                <w:sz w:val="20"/>
              </w:rPr>
              <w:t>Margin from regulated infrastructure programs*</w:t>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ind w:left="360"/>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4,424</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97"/>
                <w:tab w:val="left" w:pos="1012"/>
              </w:tabs>
              <w:spacing w:before="53" w:after="30"/>
              <w:jc w:val="right"/>
            </w:pPr>
            <w:r>
              <w:rPr>
                <w:color w:val="000000"/>
                <w:sz w:val="20"/>
              </w:rPr>
              <w:tab/>
              <w:t>3,233</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0.14</w:t>
            </w:r>
            <w:r>
              <w:rPr>
                <w:color w:val="000000"/>
                <w:sz w:val="20"/>
              </w:rPr>
              <w:tab/>
            </w:r>
          </w:p>
        </w:tc>
      </w:tr>
      <w:tr w:rsidR="00A235CB">
        <w:trPr>
          <w:cantSplit/>
          <w:trHeight w:hRule="exact" w:val="285"/>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jc w:val="both"/>
            </w:pPr>
            <w:r>
              <w:rPr>
                <w:color w:val="000000"/>
                <w:sz w:val="20"/>
              </w:rPr>
              <w:t>Natural gas growth including conversions (excluding service expansions)</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ind w:left="360"/>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4,182</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97"/>
                <w:tab w:val="left" w:pos="1012"/>
              </w:tabs>
              <w:spacing w:before="53" w:after="30"/>
              <w:jc w:val="right"/>
            </w:pPr>
            <w:r>
              <w:rPr>
                <w:color w:val="000000"/>
                <w:sz w:val="20"/>
              </w:rPr>
              <w:tab/>
              <w:t>3,056</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0.14</w:t>
            </w:r>
            <w:r>
              <w:rPr>
                <w:color w:val="000000"/>
                <w:sz w:val="20"/>
              </w:rPr>
              <w:tab/>
            </w:r>
          </w:p>
        </w:tc>
      </w:tr>
      <w:tr w:rsidR="00A235CB">
        <w:trPr>
          <w:cantSplit/>
          <w:trHeight w:hRule="exact" w:val="285"/>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Natural gas transmission service expansions, including interim services*</w:t>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3,702</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97"/>
                <w:tab w:val="left" w:pos="1012"/>
              </w:tabs>
              <w:spacing w:before="53" w:after="30"/>
              <w:jc w:val="right"/>
            </w:pPr>
            <w:r>
              <w:rPr>
                <w:color w:val="000000"/>
                <w:sz w:val="20"/>
              </w:rPr>
              <w:tab/>
              <w:t>2,706</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0.12</w:t>
            </w:r>
            <w:r>
              <w:rPr>
                <w:color w:val="000000"/>
                <w:sz w:val="20"/>
              </w:rPr>
              <w:tab/>
            </w:r>
          </w:p>
        </w:tc>
      </w:tr>
      <w:tr w:rsidR="00A235CB">
        <w:trPr>
          <w:cantSplit/>
          <w:trHeight w:hRule="exact" w:val="285"/>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jc w:val="both"/>
            </w:pPr>
            <w:r>
              <w:rPr>
                <w:color w:val="000000"/>
                <w:sz w:val="20"/>
              </w:rPr>
              <w:t>Rate changes associated with the Florida natural gas base rate proceeding*</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ind w:left="360"/>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1,630</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97"/>
                <w:tab w:val="left" w:pos="1012"/>
              </w:tabs>
              <w:spacing w:before="53" w:after="30"/>
              <w:jc w:val="right"/>
            </w:pPr>
            <w:r>
              <w:rPr>
                <w:color w:val="000000"/>
                <w:sz w:val="20"/>
              </w:rPr>
              <w:tab/>
              <w:t>1,191</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0.05</w:t>
            </w:r>
            <w:r>
              <w:rPr>
                <w:color w:val="000000"/>
                <w:sz w:val="20"/>
              </w:rPr>
              <w:tab/>
            </w:r>
          </w:p>
        </w:tc>
      </w:tr>
      <w:tr w:rsidR="00A235CB">
        <w:trPr>
          <w:cantSplit/>
          <w:trHeight w:hRule="exact" w:val="285"/>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Increased level of virtual pipeline services</w:t>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1,585</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97"/>
                <w:tab w:val="left" w:pos="1012"/>
              </w:tabs>
              <w:spacing w:before="53" w:after="30"/>
              <w:jc w:val="right"/>
            </w:pPr>
            <w:r>
              <w:rPr>
                <w:color w:val="000000"/>
                <w:sz w:val="20"/>
              </w:rPr>
              <w:tab/>
              <w:t>1,158</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0.05</w:t>
            </w:r>
            <w:r>
              <w:rPr>
                <w:color w:val="000000"/>
                <w:sz w:val="20"/>
              </w:rPr>
              <w:tab/>
            </w:r>
          </w:p>
        </w:tc>
      </w:tr>
      <w:tr w:rsidR="00A235CB">
        <w:trPr>
          <w:cantSplit/>
          <w:trHeight w:hRule="exact" w:val="285"/>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Improved Aspire Energy performance - rate changes and gathering fees</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1,267</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47"/>
                <w:tab w:val="left" w:pos="1012"/>
              </w:tabs>
              <w:spacing w:before="53" w:after="30"/>
              <w:jc w:val="right"/>
            </w:pPr>
            <w:r>
              <w:rPr>
                <w:color w:val="000000"/>
                <w:sz w:val="20"/>
              </w:rPr>
              <w:tab/>
              <w:t>926</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0.04</w:t>
            </w:r>
            <w:r>
              <w:rPr>
                <w:color w:val="000000"/>
                <w:sz w:val="20"/>
              </w:rPr>
              <w:tab/>
            </w:r>
          </w:p>
        </w:tc>
      </w:tr>
      <w:tr w:rsidR="00A235CB">
        <w:trPr>
          <w:cantSplit/>
          <w:trHeight w:hRule="exact" w:val="285"/>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Changes in customer consumption</w:t>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1,191</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47"/>
                <w:tab w:val="left" w:pos="1012"/>
              </w:tabs>
              <w:spacing w:before="53" w:after="30"/>
              <w:jc w:val="right"/>
            </w:pPr>
            <w:r>
              <w:rPr>
                <w:color w:val="000000"/>
                <w:sz w:val="20"/>
              </w:rPr>
              <w:tab/>
              <w:t>870</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0.04</w:t>
            </w:r>
            <w:r>
              <w:rPr>
                <w:color w:val="000000"/>
                <w:sz w:val="20"/>
              </w:rPr>
              <w:tab/>
            </w:r>
          </w:p>
        </w:tc>
      </w:tr>
      <w:tr w:rsidR="00A235CB">
        <w:trPr>
          <w:cantSplit/>
          <w:trHeight w:hRule="exact" w:val="285"/>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Increased propane margins and fees</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32"/>
                <w:tab w:val="left" w:pos="997"/>
              </w:tabs>
              <w:spacing w:before="53" w:after="30"/>
              <w:jc w:val="right"/>
            </w:pPr>
            <w:r>
              <w:rPr>
                <w:color w:val="000000"/>
                <w:sz w:val="20"/>
              </w:rPr>
              <w:tab/>
              <w:t>521</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47"/>
                <w:tab w:val="left" w:pos="1012"/>
              </w:tabs>
              <w:spacing w:before="53" w:after="30"/>
              <w:jc w:val="right"/>
            </w:pPr>
            <w:r>
              <w:rPr>
                <w:color w:val="000000"/>
                <w:sz w:val="20"/>
              </w:rPr>
              <w:tab/>
              <w:t>381</w:t>
            </w:r>
            <w:r>
              <w:rPr>
                <w:color w:val="000000"/>
                <w:sz w:val="20"/>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0.02</w:t>
            </w:r>
            <w:r>
              <w:rPr>
                <w:color w:val="000000"/>
                <w:sz w:val="20"/>
              </w:rPr>
              <w:tab/>
            </w:r>
          </w:p>
        </w:tc>
      </w:tr>
      <w:tr w:rsidR="00A235CB">
        <w:trPr>
          <w:cantSplit/>
          <w:trHeight w:hRule="exact" w:val="300"/>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A235CB">
            <w:pPr>
              <w:keepNext/>
              <w:spacing w:before="33" w:after="30"/>
            </w:pP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33" w:after="30"/>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82"/>
                <w:tab w:val="left" w:pos="997"/>
              </w:tabs>
              <w:spacing w:before="33" w:after="30"/>
              <w:jc w:val="right"/>
            </w:pPr>
            <w:r>
              <w:rPr>
                <w:color w:val="000000"/>
                <w:sz w:val="20"/>
              </w:rPr>
              <w:tab/>
              <w:t>90,960</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33" w:after="30"/>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7"/>
                <w:tab w:val="left" w:pos="1012"/>
              </w:tabs>
              <w:spacing w:before="33" w:after="30"/>
              <w:jc w:val="right"/>
            </w:pPr>
            <w:r>
              <w:rPr>
                <w:color w:val="000000"/>
                <w:sz w:val="20"/>
              </w:rPr>
              <w:tab/>
              <w:t>66,473</w:t>
            </w:r>
            <w:r>
              <w:rPr>
                <w:color w:val="000000"/>
                <w:sz w:val="20"/>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33" w:after="30"/>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33" w:after="30"/>
              <w:jc w:val="right"/>
            </w:pPr>
            <w:r>
              <w:rPr>
                <w:color w:val="000000"/>
                <w:sz w:val="20"/>
              </w:rPr>
              <w:tab/>
              <w:t>2.96</w:t>
            </w:r>
            <w:r>
              <w:rPr>
                <w:color w:val="000000"/>
                <w:sz w:val="20"/>
              </w:rPr>
              <w:tab/>
            </w:r>
          </w:p>
        </w:tc>
      </w:tr>
      <w:tr w:rsidR="00A235CB">
        <w:trPr>
          <w:cantSplit/>
          <w:trHeight w:hRule="exact" w:val="300"/>
        </w:trPr>
        <w:tc>
          <w:tcPr>
            <w:tcW w:w="66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465"/>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20"/>
              </w:rPr>
              <w:t xml:space="preserve">(Increased) Decreased Operating Expenses (Excluding Natural Gas, Propane, and Electric Costs):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FCG operating expenses</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ind w:left="360"/>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6"/>
              </w:tabs>
              <w:spacing w:before="53" w:after="30"/>
              <w:jc w:val="right"/>
            </w:pPr>
            <w:r>
              <w:rPr>
                <w:color w:val="000000"/>
                <w:sz w:val="20"/>
              </w:rPr>
              <w:tab/>
              <w:t>(28,813)</w:t>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rsidR="00A235CB" w:rsidRDefault="00A235CB">
            <w:pPr>
              <w:keepNext/>
              <w:spacing w:before="53" w:after="30"/>
              <w:jc w:val="righ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1"/>
              </w:tabs>
              <w:spacing w:before="53" w:after="30"/>
              <w:jc w:val="right"/>
            </w:pPr>
            <w:r>
              <w:rPr>
                <w:color w:val="000000"/>
                <w:sz w:val="20"/>
              </w:rPr>
              <w:tab/>
              <w:t>(21,057)</w:t>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rsidR="00A235CB" w:rsidRDefault="00A235CB">
            <w:pPr>
              <w:keepNext/>
              <w:spacing w:before="53" w:after="30"/>
              <w:jc w:val="righ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(0.94)</w:t>
            </w:r>
          </w:p>
        </w:tc>
      </w:tr>
      <w:tr w:rsidR="00A235CB">
        <w:trPr>
          <w:cantSplit/>
          <w:trHeight w:hRule="exact" w:val="285"/>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Depreciation, amortization and property tax costs (includes FCG)</w:t>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ind w:left="360"/>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96"/>
              </w:tabs>
              <w:spacing w:before="53" w:after="30"/>
              <w:jc w:val="right"/>
            </w:pPr>
            <w:r>
              <w:rPr>
                <w:color w:val="000000"/>
                <w:sz w:val="20"/>
              </w:rPr>
              <w:tab/>
              <w:t>(3,441)</w:t>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rsidR="00A235CB" w:rsidRDefault="00A235CB">
            <w:pPr>
              <w:keepNext/>
              <w:spacing w:before="53" w:after="30"/>
              <w:jc w:val="righ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1"/>
              </w:tabs>
              <w:spacing w:before="53" w:after="30"/>
              <w:jc w:val="right"/>
            </w:pPr>
            <w:r>
              <w:rPr>
                <w:color w:val="000000"/>
                <w:sz w:val="20"/>
              </w:rPr>
              <w:tab/>
              <w:t>(2,515)</w:t>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rsidR="00A235CB" w:rsidRDefault="00A235CB">
            <w:pPr>
              <w:keepNext/>
              <w:spacing w:before="53" w:after="30"/>
              <w:jc w:val="righ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(0.11)</w:t>
            </w:r>
          </w:p>
        </w:tc>
      </w:tr>
      <w:tr w:rsidR="00A235CB">
        <w:trPr>
          <w:cantSplit/>
          <w:trHeight w:hRule="exact" w:val="285"/>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 xml:space="preserve">Insurance related costs </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ind w:left="360"/>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96"/>
              </w:tabs>
              <w:spacing w:before="53" w:after="30"/>
              <w:jc w:val="right"/>
            </w:pPr>
            <w:r>
              <w:rPr>
                <w:color w:val="000000"/>
                <w:sz w:val="20"/>
              </w:rPr>
              <w:tab/>
              <w:t>(1,107)</w:t>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rsidR="00A235CB" w:rsidRDefault="00A235CB">
            <w:pPr>
              <w:keepNext/>
              <w:spacing w:before="53" w:after="30"/>
              <w:jc w:val="righ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61"/>
              </w:tabs>
              <w:spacing w:before="53" w:after="30"/>
              <w:jc w:val="right"/>
            </w:pPr>
            <w:r>
              <w:rPr>
                <w:color w:val="000000"/>
                <w:sz w:val="20"/>
              </w:rPr>
              <w:tab/>
              <w:t>(809)</w:t>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rsidR="00A235CB" w:rsidRDefault="00A235CB">
            <w:pPr>
              <w:keepNext/>
              <w:spacing w:before="53" w:after="30"/>
              <w:jc w:val="righ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(0.04)</w:t>
            </w:r>
          </w:p>
        </w:tc>
      </w:tr>
      <w:tr w:rsidR="00A235CB">
        <w:trPr>
          <w:cantSplit/>
          <w:trHeight w:hRule="exact" w:val="285"/>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Payroll, benefits and other employee-related expenses</w:t>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ind w:left="360"/>
            </w:pPr>
          </w:p>
        </w:tc>
        <w:tc>
          <w:tcPr>
            <w:tcW w:w="10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82"/>
                <w:tab w:val="left" w:pos="997"/>
              </w:tabs>
              <w:spacing w:before="53" w:after="30"/>
              <w:jc w:val="right"/>
            </w:pPr>
            <w:r>
              <w:rPr>
                <w:color w:val="000000"/>
                <w:sz w:val="20"/>
              </w:rPr>
              <w:tab/>
              <w:t>1,484</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rsidR="00A235CB" w:rsidRDefault="00A235CB">
            <w:pPr>
              <w:keepNext/>
              <w:spacing w:before="53" w:after="30"/>
              <w:jc w:val="right"/>
            </w:pPr>
          </w:p>
        </w:tc>
        <w:tc>
          <w:tcPr>
            <w:tcW w:w="10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97"/>
                <w:tab w:val="left" w:pos="1012"/>
              </w:tabs>
              <w:spacing w:before="53" w:after="30"/>
              <w:jc w:val="right"/>
            </w:pPr>
            <w:r>
              <w:rPr>
                <w:color w:val="000000"/>
                <w:sz w:val="20"/>
              </w:rPr>
              <w:tab/>
              <w:t>1,084</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rsidR="00A235CB" w:rsidRDefault="00A235CB">
            <w:pPr>
              <w:keepNext/>
              <w:spacing w:before="53" w:after="30"/>
              <w:jc w:val="right"/>
            </w:pPr>
          </w:p>
        </w:tc>
        <w:tc>
          <w:tcPr>
            <w:tcW w:w="10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97"/>
                <w:tab w:val="left" w:pos="1012"/>
              </w:tabs>
              <w:spacing w:before="53" w:after="30"/>
              <w:jc w:val="right"/>
            </w:pPr>
            <w:r>
              <w:rPr>
                <w:color w:val="000000"/>
                <w:sz w:val="20"/>
              </w:rPr>
              <w:tab/>
              <w:t>0.05</w:t>
            </w:r>
            <w:r>
              <w:rPr>
                <w:color w:val="000000"/>
                <w:sz w:val="20"/>
              </w:rPr>
              <w:tab/>
            </w:r>
          </w:p>
        </w:tc>
      </w:tr>
      <w:tr w:rsidR="00A235CB">
        <w:trPr>
          <w:cantSplit/>
          <w:trHeight w:hRule="exact" w:val="300"/>
        </w:trPr>
        <w:tc>
          <w:tcPr>
            <w:tcW w:w="660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6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96"/>
              </w:tabs>
              <w:spacing w:before="33" w:after="30"/>
              <w:jc w:val="right"/>
            </w:pPr>
            <w:r>
              <w:rPr>
                <w:color w:val="000000"/>
                <w:sz w:val="20"/>
              </w:rPr>
              <w:tab/>
              <w:t>(31,877)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11"/>
              </w:tabs>
              <w:spacing w:before="33" w:after="30"/>
              <w:jc w:val="right"/>
            </w:pPr>
            <w:r>
              <w:rPr>
                <w:color w:val="000000"/>
                <w:sz w:val="20"/>
              </w:rPr>
              <w:tab/>
              <w:t>(23,297)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1"/>
              </w:tabs>
              <w:spacing w:before="33" w:after="30"/>
              <w:jc w:val="right"/>
            </w:pPr>
            <w:r>
              <w:rPr>
                <w:color w:val="000000"/>
                <w:sz w:val="20"/>
              </w:rPr>
              <w:tab/>
              <w:t>(1.04)</w:t>
            </w:r>
          </w:p>
        </w:tc>
      </w:tr>
      <w:tr w:rsidR="00A235CB">
        <w:trPr>
          <w:cantSplit/>
          <w:trHeight w:hRule="exact" w:val="300"/>
        </w:trPr>
        <w:tc>
          <w:tcPr>
            <w:tcW w:w="66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Interest charges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6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6"/>
              </w:tabs>
              <w:spacing w:before="53" w:after="30"/>
              <w:jc w:val="right"/>
            </w:pPr>
            <w:r>
              <w:rPr>
                <w:color w:val="000000"/>
                <w:sz w:val="20"/>
              </w:rPr>
              <w:tab/>
              <w:t>(29,589)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1"/>
              </w:tabs>
              <w:spacing w:before="53" w:after="30"/>
              <w:jc w:val="right"/>
            </w:pPr>
            <w:r>
              <w:rPr>
                <w:color w:val="000000"/>
                <w:sz w:val="20"/>
              </w:rPr>
              <w:tab/>
              <w:t>(21,623)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(0.97)</w:t>
            </w:r>
          </w:p>
        </w:tc>
      </w:tr>
      <w:tr w:rsidR="00A235CB">
        <w:trPr>
          <w:cantSplit/>
          <w:trHeight w:hRule="exact" w:val="300"/>
        </w:trPr>
        <w:tc>
          <w:tcPr>
            <w:tcW w:w="660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Increase in shares outstanding due to 2023 and 2024 equity offerings***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6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32"/>
                <w:tab w:val="left" w:pos="997"/>
              </w:tabs>
              <w:spacing w:before="53"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47"/>
                <w:tab w:val="left" w:pos="1012"/>
              </w:tabs>
              <w:spacing w:before="53"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(0.74)</w:t>
            </w:r>
          </w:p>
        </w:tc>
      </w:tr>
      <w:tr w:rsidR="00A235CB">
        <w:trPr>
          <w:cantSplit/>
          <w:trHeight w:hRule="exact" w:val="300"/>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Net other changes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96"/>
              </w:tabs>
              <w:spacing w:before="53" w:after="30"/>
              <w:jc w:val="right"/>
            </w:pPr>
            <w:r>
              <w:rPr>
                <w:color w:val="000000"/>
                <w:sz w:val="20"/>
              </w:rPr>
              <w:tab/>
              <w:t>(1,394)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61"/>
              </w:tabs>
              <w:spacing w:before="53" w:after="30"/>
              <w:jc w:val="right"/>
            </w:pPr>
            <w:r>
              <w:rPr>
                <w:color w:val="000000"/>
                <w:sz w:val="20"/>
              </w:rPr>
              <w:tab/>
              <w:t>(829)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1"/>
              </w:tabs>
              <w:spacing w:before="53" w:after="30"/>
              <w:jc w:val="right"/>
            </w:pPr>
            <w:r>
              <w:rPr>
                <w:color w:val="000000"/>
                <w:sz w:val="20"/>
              </w:rPr>
              <w:tab/>
              <w:t>(0.02)</w:t>
            </w:r>
          </w:p>
        </w:tc>
      </w:tr>
      <w:tr w:rsidR="00A235CB">
        <w:trPr>
          <w:cantSplit/>
          <w:trHeight w:hRule="exact" w:val="300"/>
        </w:trPr>
        <w:tc>
          <w:tcPr>
            <w:tcW w:w="660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6"/>
              </w:tabs>
              <w:spacing w:before="33" w:after="30"/>
              <w:jc w:val="right"/>
            </w:pPr>
            <w:r>
              <w:rPr>
                <w:color w:val="000000"/>
                <w:sz w:val="20"/>
              </w:rPr>
              <w:tab/>
              <w:t>(30,983)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11"/>
              </w:tabs>
              <w:spacing w:before="33" w:after="30"/>
              <w:jc w:val="right"/>
            </w:pPr>
            <w:r>
              <w:rPr>
                <w:color w:val="000000"/>
                <w:sz w:val="20"/>
              </w:rPr>
              <w:tab/>
              <w:t>(22,452)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11"/>
              </w:tabs>
              <w:spacing w:before="33" w:after="30"/>
              <w:jc w:val="right"/>
            </w:pPr>
            <w:r>
              <w:rPr>
                <w:color w:val="000000"/>
                <w:sz w:val="20"/>
              </w:rPr>
              <w:tab/>
              <w:t>(1.73)</w:t>
            </w:r>
          </w:p>
        </w:tc>
      </w:tr>
      <w:tr w:rsidR="00A235CB">
        <w:trPr>
          <w:cantSplit/>
          <w:trHeight w:hRule="exact" w:val="300"/>
        </w:trPr>
        <w:tc>
          <w:tcPr>
            <w:tcW w:w="660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spacing w:before="33" w:after="30"/>
              <w:rPr>
                <w:b/>
                <w:sz w:val="20"/>
              </w:rPr>
            </w:pPr>
            <w:r>
              <w:rPr>
                <w:b/>
                <w:color w:val="000000"/>
                <w:sz w:val="20"/>
              </w:rPr>
              <w:t>Nine months ended</w:t>
            </w:r>
            <w:r>
              <w:rPr>
                <w:b/>
                <w:sz w:val="20"/>
              </w:rPr>
              <w:t xml:space="preserve"> </w:t>
            </w:r>
            <w:r>
              <w:rPr>
                <w:b/>
                <w:color w:val="000000"/>
                <w:sz w:val="20"/>
              </w:rPr>
              <w:t>September 30, 2024</w:t>
            </w:r>
            <w:r>
              <w:rPr>
                <w:b/>
                <w:sz w:val="20"/>
              </w:rPr>
              <w:t xml:space="preserve"> Adjusted Results**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0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282"/>
                <w:tab w:val="left" w:pos="997"/>
              </w:tabs>
              <w:spacing w:before="33" w:after="30"/>
              <w:jc w:val="right"/>
            </w:pPr>
            <w:r>
              <w:rPr>
                <w:b/>
                <w:color w:val="0C0C0C"/>
                <w:sz w:val="20"/>
              </w:rPr>
              <w:t>$</w:t>
            </w:r>
            <w:r>
              <w:rPr>
                <w:b/>
                <w:color w:val="0C0C0C"/>
                <w:sz w:val="20"/>
              </w:rPr>
              <w:tab/>
              <w:t>115,251</w:t>
            </w:r>
            <w:r>
              <w:rPr>
                <w:b/>
                <w:color w:val="0C0C0C"/>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08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397"/>
                <w:tab w:val="left" w:pos="1012"/>
              </w:tabs>
              <w:spacing w:before="33" w:after="30"/>
              <w:jc w:val="right"/>
            </w:pPr>
            <w:r>
              <w:rPr>
                <w:b/>
                <w:color w:val="0C0C0C"/>
                <w:sz w:val="20"/>
              </w:rPr>
              <w:t>$</w:t>
            </w:r>
            <w:r>
              <w:rPr>
                <w:b/>
                <w:color w:val="0C0C0C"/>
                <w:sz w:val="20"/>
              </w:rPr>
              <w:tab/>
              <w:t>84,222</w:t>
            </w:r>
            <w:r>
              <w:rPr>
                <w:b/>
                <w:color w:val="0C0C0C"/>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08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597"/>
                <w:tab w:val="left" w:pos="1012"/>
              </w:tabs>
              <w:spacing w:before="33" w:after="30"/>
              <w:jc w:val="right"/>
            </w:pPr>
            <w:r>
              <w:rPr>
                <w:b/>
                <w:color w:val="000000"/>
                <w:sz w:val="20"/>
              </w:rPr>
              <w:t>$</w:t>
            </w:r>
            <w:r>
              <w:rPr>
                <w:b/>
                <w:color w:val="000000"/>
                <w:sz w:val="20"/>
              </w:rPr>
              <w:tab/>
              <w:t>3.76</w:t>
            </w:r>
            <w:r>
              <w:rPr>
                <w:b/>
                <w:color w:val="000000"/>
                <w:sz w:val="20"/>
              </w:rPr>
              <w:tab/>
            </w:r>
          </w:p>
        </w:tc>
      </w:tr>
    </w:tbl>
    <w:p w:rsidR="00A235CB" w:rsidRDefault="005B13C0">
      <w:pPr>
        <w:keepNext/>
        <w:keepLines/>
        <w:widowControl w:val="0"/>
        <w:spacing w:before="60" w:line="288" w:lineRule="auto"/>
        <w:ind w:left="180" w:hanging="180"/>
        <w:jc w:val="both"/>
        <w:rPr>
          <w:rFonts w:ascii="Arial" w:eastAsia="Arial" w:hAnsi="Arial" w:cs="Arial"/>
          <w:b/>
          <w:sz w:val="16"/>
          <w:vertAlign w:val="superscript"/>
        </w:rPr>
      </w:pPr>
      <w:r>
        <w:rPr>
          <w:b/>
          <w:sz w:val="16"/>
          <w:vertAlign w:val="superscript"/>
        </w:rPr>
        <w:t>*</w:t>
      </w:r>
      <w:r>
        <w:rPr>
          <w:b/>
          <w:sz w:val="20"/>
          <w:vertAlign w:val="superscript"/>
        </w:rPr>
        <w:t xml:space="preserve">    </w:t>
      </w:r>
      <w:r>
        <w:rPr>
          <w:sz w:val="16"/>
        </w:rPr>
        <w:t>Refer to Major Projects and Initiatives Table for additional information.</w:t>
      </w:r>
    </w:p>
    <w:p w:rsidR="00A235CB" w:rsidRDefault="005B13C0">
      <w:pPr>
        <w:keepNext/>
        <w:keepLines/>
        <w:widowControl w:val="0"/>
        <w:spacing w:line="288" w:lineRule="auto"/>
        <w:ind w:left="180" w:hanging="180"/>
        <w:jc w:val="both"/>
        <w:rPr>
          <w:b/>
          <w:sz w:val="16"/>
          <w:vertAlign w:val="superscript"/>
        </w:rPr>
      </w:pPr>
      <w:r>
        <w:rPr>
          <w:b/>
          <w:sz w:val="16"/>
          <w:vertAlign w:val="superscript"/>
        </w:rPr>
        <w:t>**</w:t>
      </w:r>
      <w:r>
        <w:rPr>
          <w:sz w:val="16"/>
        </w:rPr>
        <w:t xml:space="preserve">  Transaction and transition-related expenses attributable to the acquisition and integration of FCG have been excluded from the Company’s non GAAP measures of adjusted net income and adjusted EPS. See reconciliations above for a detailed comparison to the related GAAP measures.</w:t>
      </w:r>
    </w:p>
    <w:p w:rsidR="00A235CB" w:rsidRDefault="005B13C0">
      <w:pPr>
        <w:keepNext/>
        <w:keepLines/>
        <w:widowControl w:val="0"/>
        <w:spacing w:line="288" w:lineRule="auto"/>
        <w:ind w:left="180" w:hanging="180"/>
        <w:jc w:val="both"/>
        <w:rPr>
          <w:b/>
          <w:sz w:val="16"/>
          <w:vertAlign w:val="superscript"/>
        </w:rPr>
      </w:pPr>
      <w:r>
        <w:rPr>
          <w:b/>
          <w:sz w:val="16"/>
          <w:vertAlign w:val="superscript"/>
        </w:rPr>
        <w:t>***</w:t>
      </w:r>
      <w:r>
        <w:rPr>
          <w:sz w:val="16"/>
        </w:rPr>
        <w:t xml:space="preserve"> Reflects the impact of </w:t>
      </w:r>
      <w:r>
        <w:rPr>
          <w:color w:val="000000"/>
          <w:sz w:val="16"/>
        </w:rPr>
        <w:t>4.4 million</w:t>
      </w:r>
      <w:r>
        <w:rPr>
          <w:sz w:val="16"/>
        </w:rPr>
        <w:t xml:space="preserve"> common shares issued in November 2023 in connection with the acquisition of FCG and shares also issued in 2024.</w:t>
      </w:r>
    </w:p>
    <w:p w:rsidR="00A235CB" w:rsidRDefault="00A235CB">
      <w:pPr>
        <w:keepLines/>
        <w:widowControl w:val="0"/>
        <w:spacing w:line="288" w:lineRule="auto"/>
        <w:jc w:val="both"/>
        <w:rPr>
          <w:rFonts w:ascii="Arial" w:eastAsia="Arial" w:hAnsi="Arial" w:cs="Arial"/>
          <w:sz w:val="20"/>
          <w:vertAlign w:val="superscript"/>
        </w:rPr>
      </w:pPr>
    </w:p>
    <w:p w:rsidR="00A235CB" w:rsidRDefault="00A235CB">
      <w:pPr>
        <w:keepLines/>
        <w:widowControl w:val="0"/>
        <w:spacing w:line="288" w:lineRule="auto"/>
        <w:jc w:val="both"/>
        <w:rPr>
          <w:rFonts w:ascii="Arial" w:eastAsia="Arial" w:hAnsi="Arial" w:cs="Arial"/>
          <w:sz w:val="20"/>
          <w:vertAlign w:val="superscript"/>
        </w:rPr>
      </w:pPr>
    </w:p>
    <w:p w:rsidR="00A235CB" w:rsidRDefault="00A235CB">
      <w:pPr>
        <w:keepLines/>
        <w:widowControl w:val="0"/>
        <w:spacing w:line="288" w:lineRule="auto"/>
        <w:jc w:val="both"/>
        <w:rPr>
          <w:rFonts w:ascii="Arial" w:eastAsia="Arial" w:hAnsi="Arial" w:cs="Arial"/>
          <w:sz w:val="20"/>
          <w:vertAlign w:val="superscript"/>
        </w:rPr>
      </w:pPr>
    </w:p>
    <w:p w:rsidR="00A235CB" w:rsidRDefault="005B13C0">
      <w:pPr>
        <w:keepNext/>
        <w:keepLines/>
        <w:widowControl w:val="0"/>
        <w:spacing w:line="288" w:lineRule="auto"/>
        <w:jc w:val="both"/>
        <w:rPr>
          <w:rFonts w:ascii="Arial" w:eastAsia="Arial" w:hAnsi="Arial" w:cs="Arial"/>
          <w:sz w:val="20"/>
          <w:vertAlign w:val="superscript"/>
        </w:rPr>
      </w:pPr>
      <w:r>
        <w:rPr>
          <w:rFonts w:ascii="Arial" w:eastAsia="Arial" w:hAnsi="Arial" w:cs="Arial"/>
          <w:b/>
          <w:i/>
          <w:color w:val="000000"/>
          <w:sz w:val="20"/>
          <w:u w:val="single"/>
        </w:rPr>
        <w:t>Recently Completed and Ongoing Major Projects and Initiatives</w:t>
      </w:r>
    </w:p>
    <w:p w:rsidR="00A235CB" w:rsidRDefault="00A235CB">
      <w:pPr>
        <w:keepNext/>
        <w:keepLines/>
        <w:widowControl w:val="0"/>
        <w:spacing w:line="288" w:lineRule="auto"/>
        <w:rPr>
          <w:rFonts w:ascii="Arial" w:eastAsia="Arial" w:hAnsi="Arial" w:cs="Arial"/>
          <w:b/>
          <w:i/>
          <w:color w:val="000000"/>
          <w:sz w:val="20"/>
          <w:u w:val="single"/>
          <w:vertAlign w:val="superscript"/>
        </w:rPr>
      </w:pPr>
    </w:p>
    <w:p w:rsidR="00A235CB" w:rsidRDefault="005B13C0">
      <w:pPr>
        <w:keepNext/>
        <w:keepLines/>
        <w:widowControl w:val="0"/>
        <w:jc w:val="both"/>
        <w:rPr>
          <w:vertAlign w:val="superscript"/>
        </w:rPr>
      </w:pPr>
      <w:r>
        <w:rPr>
          <w:rFonts w:ascii="Arial" w:eastAsia="Arial" w:hAnsi="Arial" w:cs="Arial"/>
          <w:sz w:val="20"/>
        </w:rPr>
        <w:t xml:space="preserve">The Company continuously pursues and develops additional projects and initiatives to serve existing and new customers, further grow its businesses and earnings, and increase shareholder value. The following table includes all major projects and initiatives that are currently underway or recently completed. The Company's practice is to add incremental margin associated with new projects and initiatives to this table once negotiations or details are substantially final and/or the associated earnings can be estimated. Major projects and initiatives that have generated consistent year-over-year adjusted gross margin contributions are removed from the table at the beginning of the next calendar year. </w:t>
      </w:r>
    </w:p>
    <w:p w:rsidR="00A235CB" w:rsidRDefault="00A235CB">
      <w:pPr>
        <w:keepNext/>
        <w:keepLines/>
        <w:widowControl w:val="0"/>
        <w:jc w:val="both"/>
        <w:rPr>
          <w:rFonts w:ascii="Arial" w:eastAsia="Arial" w:hAnsi="Arial" w:cs="Arial"/>
          <w:sz w:val="20"/>
          <w:vertAlign w:val="superscript"/>
        </w:rPr>
      </w:pPr>
    </w:p>
    <w:p w:rsidR="00A235CB" w:rsidRDefault="005B13C0">
      <w:pPr>
        <w:keepNext/>
        <w:keepLines/>
        <w:widowControl w:val="0"/>
        <w:jc w:val="both"/>
        <w:rPr>
          <w:rFonts w:ascii="Arial" w:eastAsia="Arial" w:hAnsi="Arial" w:cs="Arial"/>
          <w:sz w:val="20"/>
          <w:vertAlign w:val="superscript"/>
        </w:rPr>
      </w:pPr>
      <w:r>
        <w:rPr>
          <w:rFonts w:ascii="Arial" w:eastAsia="Arial" w:hAnsi="Arial" w:cs="Arial"/>
          <w:sz w:val="20"/>
        </w:rPr>
        <w:t xml:space="preserve">The related descriptions of projects and initiatives that accompany the table include only new items and/or items where there have been significant developments, as compared to the Company's prior quarterly filings. A comprehensive discussion of all projects and initiatives reflected in the table below can be found in the Company's </w:t>
      </w:r>
      <w:r>
        <w:rPr>
          <w:rFonts w:ascii="Arial" w:eastAsia="Arial" w:hAnsi="Arial" w:cs="Arial"/>
          <w:color w:val="000000"/>
          <w:sz w:val="20"/>
        </w:rPr>
        <w:t>third</w:t>
      </w:r>
      <w:r>
        <w:rPr>
          <w:rFonts w:ascii="Arial" w:eastAsia="Arial" w:hAnsi="Arial" w:cs="Arial"/>
          <w:sz w:val="20"/>
        </w:rPr>
        <w:t xml:space="preserve"> quarter </w:t>
      </w:r>
      <w:r>
        <w:rPr>
          <w:rFonts w:ascii="Arial" w:eastAsia="Arial" w:hAnsi="Arial" w:cs="Arial"/>
          <w:color w:val="000000"/>
          <w:sz w:val="20"/>
        </w:rPr>
        <w:t>2024</w:t>
      </w:r>
      <w:r>
        <w:rPr>
          <w:rFonts w:ascii="Arial" w:eastAsia="Arial" w:hAnsi="Arial" w:cs="Arial"/>
          <w:sz w:val="20"/>
        </w:rPr>
        <w:t xml:space="preserve"> Quarterly Report on Form 10-Q. </w:t>
      </w:r>
    </w:p>
    <w:p w:rsidR="00A235CB" w:rsidRDefault="00A235CB">
      <w:pPr>
        <w:keepNext/>
        <w:keepLines/>
        <w:widowControl w:val="0"/>
        <w:spacing w:after="100" w:line="288" w:lineRule="auto"/>
        <w:jc w:val="both"/>
        <w:rPr>
          <w:rFonts w:ascii="Arial" w:eastAsia="Arial" w:hAnsi="Arial" w:cs="Arial"/>
          <w:sz w:val="20"/>
          <w:vertAlign w:val="superscript"/>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816"/>
        <w:gridCol w:w="96"/>
        <w:gridCol w:w="816"/>
        <w:gridCol w:w="74"/>
        <w:gridCol w:w="816"/>
        <w:gridCol w:w="80"/>
        <w:gridCol w:w="816"/>
        <w:gridCol w:w="96"/>
        <w:gridCol w:w="1142"/>
        <w:gridCol w:w="96"/>
        <w:gridCol w:w="816"/>
        <w:gridCol w:w="96"/>
        <w:gridCol w:w="816"/>
      </w:tblGrid>
      <w:tr w:rsidR="00A235CB">
        <w:trPr>
          <w:cantSplit/>
          <w:trHeight w:hRule="exact" w:val="255"/>
        </w:trPr>
        <w:tc>
          <w:tcPr>
            <w:tcW w:w="28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6540" w:type="dxa"/>
            <w:gridSpan w:val="1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ind w:left="-540" w:right="-540"/>
              <w:jc w:val="center"/>
            </w:pPr>
            <w:r>
              <w:rPr>
                <w:b/>
                <w:color w:val="000000"/>
                <w:sz w:val="18"/>
              </w:rPr>
              <w:t>Adjusted Gross Margin</w:t>
            </w:r>
          </w:p>
        </w:tc>
      </w:tr>
      <w:tr w:rsidR="00A235CB">
        <w:trPr>
          <w:cantSplit/>
          <w:trHeight w:hRule="exact" w:val="435"/>
        </w:trPr>
        <w:tc>
          <w:tcPr>
            <w:tcW w:w="28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72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Three Months Ended</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710"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Nine Months Ended</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155" w:type="dxa"/>
            <w:tcBorders>
              <w:top w:val="single" w:sz="8" w:space="0" w:color="000000"/>
              <w:left w:val="nil"/>
              <w:bottom w:val="nil"/>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Year Ended</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72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Estimate for</w:t>
            </w:r>
          </w:p>
        </w:tc>
      </w:tr>
      <w:tr w:rsidR="00A235CB">
        <w:trPr>
          <w:cantSplit/>
          <w:trHeight w:hRule="exact" w:val="255"/>
        </w:trPr>
        <w:tc>
          <w:tcPr>
            <w:tcW w:w="28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72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18"/>
              </w:rPr>
              <w:t>September 30,</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710"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18"/>
              </w:rPr>
              <w:t>September 30,</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5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18"/>
              </w:rPr>
              <w:t>December 31,</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72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18"/>
              </w:rPr>
              <w:t>Fiscal</w:t>
            </w:r>
          </w:p>
        </w:tc>
      </w:tr>
      <w:tr w:rsidR="00A235CB">
        <w:trPr>
          <w:cantSplit/>
          <w:trHeight w:hRule="exact" w:val="255"/>
        </w:trPr>
        <w:tc>
          <w:tcPr>
            <w:tcW w:w="2820"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82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2024</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2023</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82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2024</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2023</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2023</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82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2024</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8"/>
              </w:rPr>
              <w:t>2025</w:t>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18"/>
                <w:u w:val="single"/>
              </w:rPr>
              <w:t>Pipeline Expansions:</w:t>
            </w:r>
          </w:p>
        </w:tc>
        <w:tc>
          <w:tcPr>
            <w:tcW w:w="8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80"/>
            </w:pPr>
            <w:r>
              <w:rPr>
                <w:color w:val="000000"/>
                <w:sz w:val="18"/>
              </w:rPr>
              <w:t>Southern Expansion</w:t>
            </w: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w:t>
            </w:r>
            <w:r>
              <w:rPr>
                <w:b/>
                <w:color w:val="000000"/>
                <w:sz w:val="18"/>
              </w:rPr>
              <w:tab/>
              <w:t>586</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w:t>
            </w:r>
            <w:r>
              <w:rPr>
                <w:color w:val="000000"/>
                <w:sz w:val="18"/>
              </w:rPr>
              <w:tab/>
              <w:t>100</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b/>
                <w:color w:val="000000"/>
                <w:sz w:val="18"/>
              </w:rPr>
              <w:t>$</w:t>
            </w:r>
            <w:r>
              <w:rPr>
                <w:b/>
                <w:color w:val="000000"/>
                <w:sz w:val="18"/>
              </w:rPr>
              <w:tab/>
              <w:t>1,758</w:t>
            </w:r>
            <w:r>
              <w:rPr>
                <w:b/>
                <w:color w:val="000000"/>
                <w:sz w:val="18"/>
              </w:rPr>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w:t>
            </w:r>
            <w:r>
              <w:rPr>
                <w:color w:val="000000"/>
                <w:sz w:val="18"/>
              </w:rPr>
              <w:tab/>
              <w:t>586</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59"/>
                <w:tab w:val="left" w:pos="1087"/>
              </w:tabs>
              <w:spacing w:before="53" w:after="30"/>
              <w:jc w:val="right"/>
            </w:pPr>
            <w:r>
              <w:rPr>
                <w:color w:val="000000"/>
                <w:sz w:val="18"/>
              </w:rPr>
              <w:t>$</w:t>
            </w:r>
            <w:r>
              <w:rPr>
                <w:color w:val="000000"/>
                <w:sz w:val="18"/>
              </w:rPr>
              <w:tab/>
              <w:t>586</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w:t>
            </w:r>
            <w:r>
              <w:rPr>
                <w:color w:val="000000"/>
                <w:sz w:val="18"/>
              </w:rPr>
              <w:tab/>
              <w:t>2,344</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w:t>
            </w:r>
            <w:r>
              <w:rPr>
                <w:color w:val="000000"/>
                <w:sz w:val="18"/>
              </w:rPr>
              <w:tab/>
              <w:t>2,344</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80"/>
            </w:pPr>
            <w:r>
              <w:rPr>
                <w:color w:val="000000"/>
                <w:sz w:val="18"/>
              </w:rPr>
              <w:t>Beachside Pipeline Expansion</w:t>
            </w: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603</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603</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b/>
                <w:color w:val="000000"/>
                <w:sz w:val="18"/>
              </w:rPr>
              <w:tab/>
              <w:t>1,809</w:t>
            </w:r>
            <w:r>
              <w:rPr>
                <w:b/>
                <w:color w:val="000000"/>
                <w:sz w:val="18"/>
              </w:rPr>
              <w:tab/>
            </w:r>
          </w:p>
        </w:tc>
        <w:tc>
          <w:tcPr>
            <w:tcW w:w="60" w:type="dxa"/>
            <w:tcBorders>
              <w:top w:val="nil"/>
              <w:left w:val="nil"/>
              <w:bottom w:val="nil"/>
              <w:right w:val="nil"/>
            </w:tcBorders>
            <w:shd w:val="clear" w:color="auto" w:fill="CCEE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1,206</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24"/>
                <w:tab w:val="left" w:pos="1087"/>
              </w:tabs>
              <w:spacing w:before="53" w:after="30"/>
              <w:jc w:val="right"/>
            </w:pPr>
            <w:r>
              <w:rPr>
                <w:color w:val="000000"/>
                <w:sz w:val="18"/>
              </w:rPr>
              <w:tab/>
              <w:t>1,810</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2,451</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2,414</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80"/>
            </w:pPr>
            <w:r>
              <w:rPr>
                <w:color w:val="000000"/>
                <w:sz w:val="18"/>
              </w:rPr>
              <w:t>St. Cloud / Twin Lakes Expansion</w:t>
            </w: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146</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118</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438</w:t>
            </w:r>
            <w:r>
              <w:rPr>
                <w:b/>
                <w:color w:val="000000"/>
                <w:sz w:val="18"/>
              </w:rPr>
              <w:tab/>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118</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59"/>
                <w:tab w:val="left" w:pos="1087"/>
              </w:tabs>
              <w:spacing w:before="53" w:after="30"/>
              <w:jc w:val="right"/>
            </w:pPr>
            <w:r>
              <w:rPr>
                <w:color w:val="000000"/>
                <w:sz w:val="18"/>
              </w:rPr>
              <w:tab/>
              <w:t>264</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584</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2,752</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80"/>
            </w:pPr>
            <w:r>
              <w:rPr>
                <w:color w:val="000000"/>
                <w:sz w:val="18"/>
              </w:rPr>
              <w:t>Wildlight</w:t>
            </w: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566</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178</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970</w:t>
            </w:r>
            <w:r>
              <w:rPr>
                <w:b/>
                <w:color w:val="000000"/>
                <w:sz w:val="18"/>
              </w:rPr>
              <w:tab/>
            </w:r>
          </w:p>
        </w:tc>
        <w:tc>
          <w:tcPr>
            <w:tcW w:w="60" w:type="dxa"/>
            <w:tcBorders>
              <w:top w:val="nil"/>
              <w:left w:val="nil"/>
              <w:bottom w:val="nil"/>
              <w:right w:val="nil"/>
            </w:tcBorders>
            <w:shd w:val="clear" w:color="auto" w:fill="CCEE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271</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59"/>
                <w:tab w:val="left" w:pos="1087"/>
              </w:tabs>
              <w:spacing w:before="53" w:after="30"/>
              <w:jc w:val="right"/>
            </w:pPr>
            <w:r>
              <w:rPr>
                <w:color w:val="000000"/>
                <w:sz w:val="18"/>
              </w:rPr>
              <w:tab/>
              <w:t>471</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1,423</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2,996</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80"/>
            </w:pPr>
            <w:r>
              <w:rPr>
                <w:color w:val="000000"/>
                <w:sz w:val="18"/>
              </w:rPr>
              <w:t>Lake Wales</w:t>
            </w: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114</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114</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342</w:t>
            </w:r>
            <w:r>
              <w:rPr>
                <w:b/>
                <w:color w:val="000000"/>
                <w:sz w:val="18"/>
              </w:rPr>
              <w:tab/>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152</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59"/>
                <w:tab w:val="left" w:pos="1087"/>
              </w:tabs>
              <w:spacing w:before="53" w:after="30"/>
              <w:jc w:val="right"/>
            </w:pPr>
            <w:r>
              <w:rPr>
                <w:color w:val="000000"/>
                <w:sz w:val="18"/>
              </w:rPr>
              <w:tab/>
              <w:t>265</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454</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454</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80"/>
            </w:pPr>
            <w:r>
              <w:rPr>
                <w:color w:val="000000"/>
                <w:sz w:val="18"/>
              </w:rPr>
              <w:t>Newberry</w:t>
            </w: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646</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718</w:t>
            </w:r>
            <w:r>
              <w:rPr>
                <w:b/>
                <w:color w:val="000000"/>
                <w:sz w:val="18"/>
              </w:rPr>
              <w:tab/>
            </w:r>
          </w:p>
        </w:tc>
        <w:tc>
          <w:tcPr>
            <w:tcW w:w="60" w:type="dxa"/>
            <w:tcBorders>
              <w:top w:val="nil"/>
              <w:left w:val="nil"/>
              <w:bottom w:val="nil"/>
              <w:right w:val="nil"/>
            </w:tcBorders>
            <w:shd w:val="clear" w:color="auto" w:fill="CCEE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1,364</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2,585</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80"/>
            </w:pPr>
            <w:r>
              <w:rPr>
                <w:color w:val="000000"/>
                <w:sz w:val="18"/>
              </w:rPr>
              <w:t xml:space="preserve">Boynton Beach </w:t>
            </w: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3,342</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80"/>
            </w:pPr>
            <w:r>
              <w:rPr>
                <w:color w:val="000000"/>
                <w:sz w:val="18"/>
              </w:rPr>
              <w:t xml:space="preserve">New Smyrna Beach </w:t>
            </w: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shd w:val="clear" w:color="auto" w:fill="CCEE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1,710</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80"/>
            </w:pPr>
            <w:r>
              <w:rPr>
                <w:color w:val="000000"/>
                <w:sz w:val="18"/>
              </w:rPr>
              <w:t>Central Florida Reinforcement</w:t>
            </w: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98</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1,959</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80"/>
            </w:pPr>
            <w:r>
              <w:rPr>
                <w:color w:val="000000"/>
                <w:sz w:val="18"/>
              </w:rPr>
              <w:t>Warwick</w:t>
            </w: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shd w:val="clear" w:color="auto" w:fill="CCEE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258</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1,858</w:t>
            </w:r>
            <w:r>
              <w:rPr>
                <w:color w:val="000000"/>
                <w:sz w:val="18"/>
              </w:rPr>
              <w:tab/>
            </w:r>
          </w:p>
        </w:tc>
      </w:tr>
      <w:tr w:rsidR="00A235CB">
        <w:trPr>
          <w:cantSplit/>
          <w:trHeight w:hRule="exact" w:val="43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80"/>
            </w:pPr>
            <w:r>
              <w:rPr>
                <w:color w:val="000000"/>
                <w:sz w:val="18"/>
              </w:rPr>
              <w:t>Renewable Natural Gas Supply Projects</w:t>
            </w:r>
          </w:p>
        </w:tc>
        <w:tc>
          <w:tcPr>
            <w:tcW w:w="8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5,460</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18"/>
              </w:rPr>
              <w:t>Total Pipeline Expansions</w:t>
            </w: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b/>
                <w:color w:val="000000"/>
                <w:sz w:val="18"/>
              </w:rPr>
              <w:tab/>
              <w:t>2,661</w:t>
            </w:r>
            <w:r>
              <w:rPr>
                <w:b/>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color w:val="000000"/>
                <w:sz w:val="18"/>
              </w:rPr>
              <w:tab/>
              <w:t>1,113</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b/>
                <w:color w:val="000000"/>
                <w:sz w:val="18"/>
              </w:rPr>
              <w:tab/>
              <w:t>6,035</w:t>
            </w:r>
            <w:r>
              <w:rPr>
                <w:b/>
                <w:color w:val="000000"/>
                <w:sz w:val="18"/>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color w:val="000000"/>
                <w:sz w:val="18"/>
              </w:rPr>
              <w:tab/>
              <w:t>2,333</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624"/>
                <w:tab w:val="left" w:pos="1087"/>
              </w:tabs>
              <w:spacing w:before="33" w:after="30"/>
              <w:jc w:val="right"/>
            </w:pPr>
            <w:r>
              <w:rPr>
                <w:color w:val="000000"/>
                <w:sz w:val="18"/>
              </w:rPr>
              <w:tab/>
              <w:t>3,396</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color w:val="000000"/>
                <w:sz w:val="18"/>
              </w:rPr>
              <w:tab/>
              <w:t>8,976</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4"/>
                <w:tab w:val="left" w:pos="757"/>
              </w:tabs>
              <w:spacing w:before="33" w:after="30"/>
              <w:jc w:val="right"/>
            </w:pPr>
            <w:r>
              <w:rPr>
                <w:color w:val="000000"/>
                <w:sz w:val="18"/>
              </w:rPr>
              <w:tab/>
              <w:t>27,874</w:t>
            </w:r>
            <w:r>
              <w:rPr>
                <w:color w:val="000000"/>
                <w:sz w:val="18"/>
              </w:rPr>
              <w:tab/>
            </w:r>
          </w:p>
        </w:tc>
      </w:tr>
      <w:tr w:rsidR="00A235CB">
        <w:trPr>
          <w:cantSplit/>
          <w:trHeight w:hRule="exact" w:val="315"/>
        </w:trPr>
        <w:tc>
          <w:tcPr>
            <w:tcW w:w="28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43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18"/>
              </w:rPr>
              <w:t>CNG/RNG/LNG Transportation and Infrastructure</w:t>
            </w: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b/>
                <w:color w:val="000000"/>
                <w:sz w:val="18"/>
              </w:rPr>
              <w:tab/>
              <w:t>3,498</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33" w:after="30"/>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color w:val="000000"/>
                <w:sz w:val="18"/>
              </w:rPr>
              <w:tab/>
              <w:t>2,385</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33" w:after="30"/>
              <w:jc w:val="righ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4"/>
                <w:tab w:val="left" w:pos="757"/>
              </w:tabs>
              <w:spacing w:before="33" w:after="30"/>
              <w:jc w:val="right"/>
            </w:pPr>
            <w:r>
              <w:rPr>
                <w:b/>
                <w:color w:val="000000"/>
                <w:sz w:val="18"/>
              </w:rPr>
              <w:tab/>
              <w:t>10,438</w:t>
            </w:r>
            <w:r>
              <w:rPr>
                <w:b/>
                <w:color w:val="000000"/>
                <w:sz w:val="18"/>
              </w:rPr>
              <w:tab/>
            </w:r>
          </w:p>
        </w:tc>
        <w:tc>
          <w:tcPr>
            <w:tcW w:w="60" w:type="dxa"/>
            <w:tcBorders>
              <w:top w:val="nil"/>
              <w:left w:val="nil"/>
              <w:bottom w:val="nil"/>
              <w:right w:val="nil"/>
            </w:tcBorders>
            <w:shd w:val="clear" w:color="auto" w:fill="CCEEFF"/>
            <w:tcMar>
              <w:top w:w="0" w:type="dxa"/>
              <w:left w:w="30" w:type="dxa"/>
              <w:bottom w:w="0" w:type="dxa"/>
              <w:right w:w="30" w:type="dxa"/>
            </w:tcMar>
            <w:vAlign w:val="bottom"/>
          </w:tcPr>
          <w:p w:rsidR="00A235CB" w:rsidRDefault="00A235CB">
            <w:pPr>
              <w:keepNext/>
              <w:spacing w:before="33" w:after="30"/>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color w:val="000000"/>
                <w:sz w:val="18"/>
              </w:rPr>
              <w:tab/>
              <w:t>8,811</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34"/>
                <w:tab w:val="left" w:pos="1087"/>
              </w:tabs>
              <w:spacing w:before="33" w:after="30"/>
              <w:jc w:val="right"/>
            </w:pPr>
            <w:r>
              <w:rPr>
                <w:color w:val="000000"/>
                <w:sz w:val="18"/>
              </w:rPr>
              <w:tab/>
              <w:t>11,181</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4"/>
                <w:tab w:val="left" w:pos="757"/>
              </w:tabs>
              <w:spacing w:before="33" w:after="30"/>
              <w:jc w:val="right"/>
            </w:pPr>
            <w:r>
              <w:rPr>
                <w:color w:val="000000"/>
                <w:sz w:val="18"/>
              </w:rPr>
              <w:tab/>
              <w:t>14,000</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4"/>
                <w:tab w:val="left" w:pos="757"/>
              </w:tabs>
              <w:spacing w:before="33" w:after="30"/>
              <w:jc w:val="right"/>
            </w:pPr>
            <w:r>
              <w:rPr>
                <w:color w:val="000000"/>
                <w:sz w:val="18"/>
              </w:rPr>
              <w:tab/>
              <w:t>15,000</w:t>
            </w:r>
            <w:r>
              <w:rPr>
                <w:color w:val="000000"/>
                <w:sz w:val="18"/>
              </w:rPr>
              <w:tab/>
            </w:r>
          </w:p>
        </w:tc>
      </w:tr>
      <w:tr w:rsidR="00A235CB">
        <w:trPr>
          <w:cantSplit/>
          <w:trHeight w:hRule="exact" w:val="315"/>
        </w:trPr>
        <w:tc>
          <w:tcPr>
            <w:tcW w:w="28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18"/>
                <w:u w:val="single"/>
              </w:rPr>
              <w:t>Regulatory Initiatives:</w:t>
            </w:r>
          </w:p>
        </w:tc>
        <w:tc>
          <w:tcPr>
            <w:tcW w:w="82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25"/>
            </w:pPr>
            <w:r>
              <w:rPr>
                <w:color w:val="000000"/>
                <w:sz w:val="18"/>
              </w:rPr>
              <w:t>Florida GUARD program</w:t>
            </w: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982</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90</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b/>
                <w:color w:val="000000"/>
                <w:sz w:val="18"/>
              </w:rPr>
              <w:tab/>
              <w:t>2,436</w:t>
            </w:r>
            <w:r>
              <w:rPr>
                <w:b/>
                <w:color w:val="000000"/>
                <w:sz w:val="18"/>
              </w:rPr>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90</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59"/>
                <w:tab w:val="left" w:pos="1087"/>
              </w:tabs>
              <w:spacing w:before="53" w:after="30"/>
              <w:jc w:val="right"/>
            </w:pPr>
            <w:r>
              <w:rPr>
                <w:color w:val="000000"/>
                <w:sz w:val="18"/>
              </w:rPr>
              <w:tab/>
              <w:t>353</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3,566</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6,333</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25"/>
            </w:pPr>
            <w:r>
              <w:rPr>
                <w:color w:val="000000"/>
                <w:sz w:val="18"/>
              </w:rPr>
              <w:t>FCG SAFE Program</w:t>
            </w: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b/>
                <w:color w:val="000000"/>
                <w:sz w:val="18"/>
              </w:rPr>
              <w:tab/>
              <w:t>1,051</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b/>
                <w:color w:val="000000"/>
                <w:sz w:val="18"/>
              </w:rPr>
              <w:tab/>
              <w:t>2,152</w:t>
            </w:r>
            <w:r>
              <w:rPr>
                <w:b/>
                <w:color w:val="000000"/>
                <w:sz w:val="18"/>
              </w:rPr>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3,337</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6,534</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25"/>
            </w:pPr>
            <w:r>
              <w:rPr>
                <w:color w:val="000000"/>
                <w:sz w:val="18"/>
              </w:rPr>
              <w:t>Capital Cost Surcharge Programs</w:t>
            </w: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765</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687</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b/>
                <w:color w:val="000000"/>
                <w:sz w:val="18"/>
              </w:rPr>
              <w:tab/>
              <w:t>2,373</w:t>
            </w:r>
            <w:r>
              <w:rPr>
                <w:b/>
                <w:color w:val="000000"/>
                <w:sz w:val="18"/>
              </w:rPr>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2,110</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24"/>
                <w:tab w:val="left" w:pos="1087"/>
              </w:tabs>
              <w:spacing w:before="53" w:after="30"/>
              <w:jc w:val="right"/>
            </w:pPr>
            <w:r>
              <w:rPr>
                <w:color w:val="000000"/>
                <w:sz w:val="18"/>
              </w:rPr>
              <w:tab/>
              <w:t>2,829</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3,167</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4,374</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25"/>
              <w:rPr>
                <w:sz w:val="18"/>
              </w:rPr>
            </w:pPr>
            <w:r>
              <w:rPr>
                <w:sz w:val="18"/>
              </w:rPr>
              <w:t xml:space="preserve">Florida Rate Case Proceeding </w:t>
            </w:r>
            <w:r>
              <w:rPr>
                <w:sz w:val="18"/>
                <w:vertAlign w:val="superscript"/>
              </w:rPr>
              <w:t xml:space="preserve">(1) </w:t>
            </w: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b/>
                <w:color w:val="000000"/>
                <w:sz w:val="18"/>
              </w:rPr>
              <w:tab/>
              <w:t>3,991</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3,991</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04"/>
                <w:tab w:val="left" w:pos="757"/>
              </w:tabs>
              <w:spacing w:before="53" w:after="30"/>
              <w:jc w:val="right"/>
            </w:pPr>
            <w:r>
              <w:rPr>
                <w:b/>
                <w:color w:val="000000"/>
                <w:sz w:val="18"/>
              </w:rPr>
              <w:tab/>
              <w:t>13,591</w:t>
            </w:r>
            <w:r>
              <w:rPr>
                <w:b/>
                <w:color w:val="000000"/>
                <w:sz w:val="18"/>
              </w:rPr>
              <w:tab/>
            </w:r>
          </w:p>
        </w:tc>
        <w:tc>
          <w:tcPr>
            <w:tcW w:w="60" w:type="dxa"/>
            <w:tcBorders>
              <w:top w:val="nil"/>
              <w:left w:val="nil"/>
              <w:bottom w:val="nil"/>
              <w:right w:val="nil"/>
            </w:tcBorders>
            <w:shd w:val="clear" w:color="auto" w:fill="CCEE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04"/>
                <w:tab w:val="left" w:pos="757"/>
              </w:tabs>
              <w:spacing w:before="53" w:after="30"/>
              <w:jc w:val="right"/>
            </w:pPr>
            <w:r>
              <w:rPr>
                <w:color w:val="000000"/>
                <w:sz w:val="18"/>
              </w:rPr>
              <w:tab/>
              <w:t>11,961</w:t>
            </w:r>
            <w:r>
              <w:rPr>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34"/>
                <w:tab w:val="left" w:pos="1087"/>
              </w:tabs>
              <w:spacing w:before="53" w:after="30"/>
              <w:jc w:val="right"/>
            </w:pPr>
            <w:r>
              <w:rPr>
                <w:color w:val="000000"/>
                <w:sz w:val="18"/>
              </w:rPr>
              <w:tab/>
              <w:t>15,835</w:t>
            </w:r>
            <w:r>
              <w:rPr>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04"/>
                <w:tab w:val="left" w:pos="757"/>
              </w:tabs>
              <w:spacing w:before="53" w:after="30"/>
              <w:jc w:val="right"/>
            </w:pPr>
            <w:r>
              <w:rPr>
                <w:color w:val="000000"/>
                <w:sz w:val="18"/>
              </w:rPr>
              <w:tab/>
              <w:t>17,153</w:t>
            </w:r>
            <w:r>
              <w:rPr>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04"/>
                <w:tab w:val="left" w:pos="757"/>
              </w:tabs>
              <w:spacing w:before="53" w:after="30"/>
              <w:jc w:val="right"/>
            </w:pPr>
            <w:r>
              <w:rPr>
                <w:color w:val="000000"/>
                <w:sz w:val="18"/>
              </w:rPr>
              <w:tab/>
              <w:t>17,153</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25"/>
              <w:rPr>
                <w:sz w:val="18"/>
              </w:rPr>
            </w:pPr>
            <w:r>
              <w:rPr>
                <w:sz w:val="18"/>
              </w:rPr>
              <w:t xml:space="preserve">Maryland Rate Case </w:t>
            </w:r>
            <w:r>
              <w:rPr>
                <w:sz w:val="18"/>
                <w:vertAlign w:val="superscript"/>
              </w:rPr>
              <w:t xml:space="preserve">(2) </w:t>
            </w: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spacing w:before="53" w:after="30"/>
              <w:jc w:val="right"/>
            </w:pPr>
            <w:r>
              <w:rPr>
                <w:color w:val="000000"/>
                <w:sz w:val="18"/>
              </w:rPr>
              <w:t>TBD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spacing w:before="53" w:after="30"/>
              <w:jc w:val="right"/>
            </w:pPr>
            <w:r>
              <w:rPr>
                <w:color w:val="000000"/>
                <w:sz w:val="18"/>
              </w:rPr>
              <w:t>TBD</w:t>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25"/>
              <w:rPr>
                <w:sz w:val="18"/>
              </w:rPr>
            </w:pPr>
            <w:r>
              <w:rPr>
                <w:sz w:val="18"/>
              </w:rPr>
              <w:t xml:space="preserve">Delaware Rate Case </w:t>
            </w:r>
            <w:r>
              <w:rPr>
                <w:sz w:val="18"/>
                <w:vertAlign w:val="superscript"/>
              </w:rPr>
              <w:t>(3)</w:t>
            </w: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shd w:val="clear" w:color="auto" w:fill="CCEE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spacing w:before="53" w:after="30"/>
              <w:jc w:val="right"/>
            </w:pPr>
            <w:r>
              <w:rPr>
                <w:color w:val="000000"/>
                <w:sz w:val="18"/>
              </w:rPr>
              <w:t>TBD</w:t>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spacing w:before="53" w:after="30"/>
              <w:jc w:val="right"/>
            </w:pPr>
            <w:r>
              <w:rPr>
                <w:color w:val="000000"/>
                <w:sz w:val="18"/>
              </w:rPr>
              <w:t>TBD</w:t>
            </w: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25"/>
              <w:rPr>
                <w:sz w:val="18"/>
              </w:rPr>
            </w:pPr>
            <w:r>
              <w:rPr>
                <w:sz w:val="18"/>
              </w:rPr>
              <w:t xml:space="preserve">Electric Rate Case </w:t>
            </w:r>
            <w:r>
              <w:rPr>
                <w:sz w:val="18"/>
                <w:vertAlign w:val="superscript"/>
              </w:rPr>
              <w:t>(4)</w:t>
            </w: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shd w:val="clear" w:color="auto" w:fill="FFFF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49"/>
                <w:tab w:val="left" w:pos="1087"/>
              </w:tabs>
              <w:spacing w:before="53" w:after="30"/>
              <w:jc w:val="right"/>
            </w:pPr>
            <w:r>
              <w:rPr>
                <w:color w:val="000000"/>
                <w:sz w:val="18"/>
              </w:rPr>
              <w:tab/>
              <w:t>—</w:t>
            </w:r>
            <w:r>
              <w:rPr>
                <w:color w:val="000000"/>
                <w:sz w:val="18"/>
              </w:rPr>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spacing w:before="53" w:after="30"/>
              <w:jc w:val="right"/>
            </w:pPr>
            <w:r>
              <w:rPr>
                <w:color w:val="000000"/>
                <w:sz w:val="18"/>
              </w:rPr>
              <w:t>TBD</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spacing w:before="53" w:after="30"/>
              <w:jc w:val="right"/>
            </w:pPr>
            <w:r>
              <w:rPr>
                <w:color w:val="000000"/>
                <w:sz w:val="18"/>
              </w:rPr>
              <w:t>TBD</w:t>
            </w:r>
          </w:p>
        </w:tc>
      </w:tr>
      <w:tr w:rsidR="00A235CB">
        <w:trPr>
          <w:cantSplit/>
          <w:trHeight w:hRule="exact" w:val="255"/>
        </w:trPr>
        <w:tc>
          <w:tcPr>
            <w:tcW w:w="2820"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25"/>
            </w:pPr>
            <w:r>
              <w:rPr>
                <w:color w:val="000000"/>
                <w:sz w:val="18"/>
              </w:rPr>
              <w:t>Electric Storm Protection Plan</w:t>
            </w:r>
          </w:p>
        </w:tc>
        <w:tc>
          <w:tcPr>
            <w:tcW w:w="8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b/>
                <w:color w:val="000000"/>
                <w:sz w:val="18"/>
              </w:rPr>
              <w:tab/>
              <w:t>717</w:t>
            </w:r>
            <w:r>
              <w:rPr>
                <w:b/>
                <w:color w:val="000000"/>
                <w:sz w:val="18"/>
              </w:rPr>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rsidR="00A235CB" w:rsidRDefault="00A235CB">
            <w:pPr>
              <w:keepNext/>
              <w:spacing w:before="53" w:after="30"/>
            </w:pPr>
          </w:p>
        </w:tc>
        <w:tc>
          <w:tcPr>
            <w:tcW w:w="8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298</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A235CB">
            <w:pPr>
              <w:keepNext/>
              <w:spacing w:before="53" w:after="30"/>
              <w:jc w:val="right"/>
            </w:pPr>
          </w:p>
        </w:tc>
        <w:tc>
          <w:tcPr>
            <w:tcW w:w="8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b/>
                <w:color w:val="000000"/>
                <w:sz w:val="18"/>
              </w:rPr>
              <w:tab/>
              <w:t>2,024</w:t>
            </w:r>
            <w:r>
              <w:rPr>
                <w:b/>
                <w:color w:val="000000"/>
                <w:sz w:val="18"/>
              </w:rPr>
              <w:tab/>
            </w:r>
          </w:p>
        </w:tc>
        <w:tc>
          <w:tcPr>
            <w:tcW w:w="60" w:type="dxa"/>
            <w:tcBorders>
              <w:top w:val="nil"/>
              <w:left w:val="nil"/>
              <w:bottom w:val="nil"/>
              <w:right w:val="nil"/>
            </w:tcBorders>
            <w:shd w:val="clear" w:color="auto" w:fill="CCEEFF"/>
            <w:tcMar>
              <w:top w:w="0" w:type="dxa"/>
              <w:left w:w="30" w:type="dxa"/>
              <w:bottom w:w="0" w:type="dxa"/>
              <w:right w:w="30" w:type="dxa"/>
            </w:tcMar>
            <w:vAlign w:val="bottom"/>
          </w:tcPr>
          <w:p w:rsidR="00A235CB" w:rsidRDefault="00A235CB">
            <w:pPr>
              <w:keepNext/>
              <w:spacing w:before="53" w:after="30"/>
            </w:pPr>
          </w:p>
        </w:tc>
        <w:tc>
          <w:tcPr>
            <w:tcW w:w="8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29"/>
                <w:tab w:val="left" w:pos="757"/>
              </w:tabs>
              <w:spacing w:before="53" w:after="30"/>
              <w:jc w:val="right"/>
            </w:pPr>
            <w:r>
              <w:rPr>
                <w:color w:val="000000"/>
                <w:sz w:val="18"/>
              </w:rPr>
              <w:tab/>
              <w:t>940</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624"/>
                <w:tab w:val="left" w:pos="1087"/>
              </w:tabs>
              <w:spacing w:before="53" w:after="30"/>
              <w:jc w:val="right"/>
            </w:pPr>
            <w:r>
              <w:rPr>
                <w:color w:val="000000"/>
                <w:sz w:val="18"/>
              </w:rPr>
              <w:tab/>
              <w:t>1,326</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3,133</w:t>
            </w:r>
            <w:r>
              <w:rPr>
                <w:color w:val="000000"/>
                <w:sz w:val="18"/>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94"/>
                <w:tab w:val="left" w:pos="757"/>
              </w:tabs>
              <w:spacing w:before="53" w:after="30"/>
              <w:jc w:val="right"/>
            </w:pPr>
            <w:r>
              <w:rPr>
                <w:color w:val="000000"/>
                <w:sz w:val="18"/>
              </w:rPr>
              <w:tab/>
              <w:t>5,581</w:t>
            </w:r>
            <w:r>
              <w:rPr>
                <w:color w:val="000000"/>
                <w:sz w:val="18"/>
              </w:rPr>
              <w:tab/>
            </w: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color w:val="000000"/>
                <w:sz w:val="18"/>
              </w:rPr>
              <w:t>Total Regulatory Initiatives</w:t>
            </w:r>
          </w:p>
        </w:tc>
        <w:tc>
          <w:tcPr>
            <w:tcW w:w="8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b/>
                <w:color w:val="000000"/>
                <w:sz w:val="18"/>
              </w:rPr>
              <w:tab/>
              <w:t>7,506</w:t>
            </w:r>
            <w:r>
              <w:rPr>
                <w:b/>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94"/>
                <w:tab w:val="left" w:pos="757"/>
              </w:tabs>
              <w:spacing w:before="33" w:after="30"/>
              <w:jc w:val="right"/>
            </w:pPr>
            <w:r>
              <w:rPr>
                <w:color w:val="000000"/>
                <w:sz w:val="18"/>
              </w:rPr>
              <w:tab/>
              <w:t>5,066</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04"/>
                <w:tab w:val="left" w:pos="757"/>
              </w:tabs>
              <w:spacing w:before="33" w:after="30"/>
              <w:jc w:val="right"/>
            </w:pPr>
            <w:r>
              <w:rPr>
                <w:b/>
                <w:color w:val="000000"/>
                <w:sz w:val="18"/>
              </w:rPr>
              <w:tab/>
              <w:t>22,576</w:t>
            </w:r>
            <w:r>
              <w:rPr>
                <w:b/>
                <w:color w:val="000000"/>
                <w:sz w:val="18"/>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04"/>
                <w:tab w:val="left" w:pos="757"/>
              </w:tabs>
              <w:spacing w:before="33" w:after="30"/>
              <w:jc w:val="right"/>
            </w:pPr>
            <w:r>
              <w:rPr>
                <w:color w:val="000000"/>
                <w:sz w:val="18"/>
              </w:rPr>
              <w:tab/>
              <w:t>15,101</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5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34"/>
                <w:tab w:val="left" w:pos="1087"/>
              </w:tabs>
              <w:spacing w:before="33" w:after="30"/>
              <w:jc w:val="right"/>
            </w:pPr>
            <w:r>
              <w:rPr>
                <w:color w:val="000000"/>
                <w:sz w:val="18"/>
              </w:rPr>
              <w:tab/>
              <w:t>20,343</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04"/>
                <w:tab w:val="left" w:pos="757"/>
              </w:tabs>
              <w:spacing w:before="33" w:after="30"/>
              <w:jc w:val="right"/>
            </w:pPr>
            <w:r>
              <w:rPr>
                <w:color w:val="000000"/>
                <w:sz w:val="18"/>
              </w:rPr>
              <w:tab/>
              <w:t>30,356</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04"/>
                <w:tab w:val="left" w:pos="757"/>
              </w:tabs>
              <w:spacing w:before="33" w:after="30"/>
              <w:jc w:val="right"/>
            </w:pPr>
            <w:r>
              <w:rPr>
                <w:color w:val="000000"/>
                <w:sz w:val="18"/>
              </w:rPr>
              <w:tab/>
              <w:t>39,975</w:t>
            </w:r>
            <w:r>
              <w:rPr>
                <w:color w:val="000000"/>
                <w:sz w:val="18"/>
              </w:rPr>
              <w:tab/>
            </w:r>
          </w:p>
        </w:tc>
      </w:tr>
      <w:tr w:rsidR="00A235CB">
        <w:trPr>
          <w:cantSplit/>
          <w:trHeight w:hRule="exact" w:val="315"/>
        </w:trPr>
        <w:tc>
          <w:tcPr>
            <w:tcW w:w="28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2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55"/>
        </w:trPr>
        <w:tc>
          <w:tcPr>
            <w:tcW w:w="2820"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spacing w:before="33" w:after="30"/>
            </w:pPr>
            <w:r>
              <w:rPr>
                <w:color w:val="000000"/>
                <w:sz w:val="18"/>
              </w:rPr>
              <w:t>Total</w:t>
            </w:r>
          </w:p>
        </w:tc>
        <w:tc>
          <w:tcPr>
            <w:tcW w:w="8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204"/>
                <w:tab w:val="left" w:pos="757"/>
              </w:tabs>
              <w:spacing w:before="33" w:after="30"/>
              <w:jc w:val="right"/>
            </w:pPr>
            <w:r>
              <w:rPr>
                <w:b/>
                <w:color w:val="000000"/>
                <w:sz w:val="18"/>
              </w:rPr>
              <w:t>$</w:t>
            </w:r>
            <w:r>
              <w:rPr>
                <w:b/>
                <w:color w:val="000000"/>
                <w:sz w:val="18"/>
              </w:rPr>
              <w:tab/>
              <w:t>13,665</w:t>
            </w:r>
            <w:r>
              <w:rPr>
                <w:b/>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8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294"/>
                <w:tab w:val="left" w:pos="757"/>
              </w:tabs>
              <w:spacing w:before="33" w:after="30"/>
              <w:jc w:val="right"/>
            </w:pPr>
            <w:r>
              <w:rPr>
                <w:color w:val="000000"/>
                <w:sz w:val="18"/>
              </w:rPr>
              <w:t>$</w:t>
            </w:r>
            <w:r>
              <w:rPr>
                <w:color w:val="000000"/>
                <w:sz w:val="18"/>
              </w:rPr>
              <w:tab/>
              <w:t>8,564</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8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204"/>
                <w:tab w:val="left" w:pos="757"/>
              </w:tabs>
              <w:spacing w:before="33" w:after="30"/>
              <w:jc w:val="right"/>
            </w:pPr>
            <w:r>
              <w:rPr>
                <w:b/>
                <w:color w:val="000000"/>
                <w:sz w:val="18"/>
              </w:rPr>
              <w:t>$</w:t>
            </w:r>
            <w:r>
              <w:rPr>
                <w:b/>
                <w:color w:val="000000"/>
                <w:sz w:val="18"/>
              </w:rPr>
              <w:tab/>
              <w:t>39,049</w:t>
            </w:r>
            <w:r>
              <w:rPr>
                <w:b/>
                <w:color w:val="000000"/>
                <w:sz w:val="18"/>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8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204"/>
                <w:tab w:val="left" w:pos="757"/>
              </w:tabs>
              <w:spacing w:before="33" w:after="30"/>
              <w:jc w:val="right"/>
            </w:pPr>
            <w:r>
              <w:rPr>
                <w:color w:val="000000"/>
                <w:sz w:val="18"/>
              </w:rPr>
              <w:t>$</w:t>
            </w:r>
            <w:r>
              <w:rPr>
                <w:color w:val="000000"/>
                <w:sz w:val="18"/>
              </w:rPr>
              <w:tab/>
              <w:t>26,245</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1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534"/>
                <w:tab w:val="left" w:pos="1087"/>
              </w:tabs>
              <w:spacing w:before="33" w:after="30"/>
              <w:jc w:val="right"/>
            </w:pPr>
            <w:r>
              <w:rPr>
                <w:color w:val="000000"/>
                <w:sz w:val="18"/>
              </w:rPr>
              <w:t>$</w:t>
            </w:r>
            <w:r>
              <w:rPr>
                <w:color w:val="000000"/>
                <w:sz w:val="18"/>
              </w:rPr>
              <w:tab/>
              <w:t>34,920</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8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204"/>
                <w:tab w:val="left" w:pos="757"/>
              </w:tabs>
              <w:spacing w:before="33" w:after="30"/>
              <w:jc w:val="right"/>
            </w:pPr>
            <w:r>
              <w:rPr>
                <w:color w:val="000000"/>
                <w:sz w:val="18"/>
              </w:rPr>
              <w:t>$</w:t>
            </w:r>
            <w:r>
              <w:rPr>
                <w:color w:val="000000"/>
                <w:sz w:val="18"/>
              </w:rPr>
              <w:tab/>
              <w:t>53,332</w:t>
            </w:r>
            <w:r>
              <w:rPr>
                <w:color w:val="000000"/>
                <w:sz w:val="18"/>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8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204"/>
                <w:tab w:val="left" w:pos="757"/>
              </w:tabs>
              <w:spacing w:before="33" w:after="30"/>
              <w:jc w:val="right"/>
            </w:pPr>
            <w:r>
              <w:rPr>
                <w:color w:val="000000"/>
                <w:sz w:val="18"/>
              </w:rPr>
              <w:t>$</w:t>
            </w:r>
            <w:r>
              <w:rPr>
                <w:color w:val="000000"/>
                <w:sz w:val="18"/>
              </w:rPr>
              <w:tab/>
              <w:t>82,849</w:t>
            </w:r>
            <w:r>
              <w:rPr>
                <w:color w:val="000000"/>
                <w:sz w:val="18"/>
              </w:rPr>
              <w:tab/>
            </w:r>
          </w:p>
        </w:tc>
      </w:tr>
    </w:tbl>
    <w:p w:rsidR="00A235CB" w:rsidRDefault="00A235CB">
      <w:pPr>
        <w:keepNext/>
        <w:keepLines/>
        <w:widowControl w:val="0"/>
        <w:spacing w:line="276" w:lineRule="auto"/>
        <w:rPr>
          <w:sz w:val="16"/>
          <w:vertAlign w:val="superscript"/>
        </w:rPr>
      </w:pPr>
    </w:p>
    <w:p w:rsidR="00A235CB" w:rsidRDefault="00A235CB">
      <w:pPr>
        <w:spacing w:line="288" w:lineRule="auto"/>
        <w:rPr>
          <w:sz w:val="16"/>
          <w:vertAlign w:val="superscript"/>
        </w:rPr>
      </w:pPr>
    </w:p>
    <w:p w:rsidR="00A235CB" w:rsidRDefault="005B13C0">
      <w:pPr>
        <w:spacing w:line="288" w:lineRule="auto"/>
        <w:rPr>
          <w:sz w:val="16"/>
          <w:vertAlign w:val="superscript"/>
        </w:rPr>
      </w:pPr>
      <w:r>
        <w:rPr>
          <w:sz w:val="16"/>
          <w:vertAlign w:val="superscript"/>
        </w:rPr>
        <w:t>(1)</w:t>
      </w:r>
      <w:r>
        <w:rPr>
          <w:sz w:val="16"/>
        </w:rPr>
        <w:t xml:space="preserve"> Includes adjusted gross margin during 2023 comprised of both interim rates and permanent base rates which became effective in March 2023.</w:t>
      </w:r>
    </w:p>
    <w:p w:rsidR="00A235CB" w:rsidRDefault="005B13C0">
      <w:pPr>
        <w:spacing w:line="288" w:lineRule="auto"/>
        <w:rPr>
          <w:sz w:val="16"/>
          <w:vertAlign w:val="superscript"/>
        </w:rPr>
      </w:pPr>
      <w:r>
        <w:rPr>
          <w:sz w:val="16"/>
          <w:vertAlign w:val="superscript"/>
        </w:rPr>
        <w:t>(2)</w:t>
      </w:r>
      <w:r>
        <w:rPr>
          <w:sz w:val="16"/>
        </w:rPr>
        <w:t xml:space="preserve"> Rate case application and depreciation study filed with the Maryland PSC in January 2024. See additional information provided below.</w:t>
      </w:r>
    </w:p>
    <w:p w:rsidR="00A235CB" w:rsidRDefault="005B13C0">
      <w:pPr>
        <w:keepNext/>
        <w:keepLines/>
        <w:widowControl w:val="0"/>
        <w:spacing w:line="288" w:lineRule="auto"/>
        <w:rPr>
          <w:sz w:val="16"/>
          <w:vertAlign w:val="superscript"/>
        </w:rPr>
      </w:pPr>
      <w:r>
        <w:rPr>
          <w:sz w:val="16"/>
          <w:vertAlign w:val="superscript"/>
        </w:rPr>
        <w:t>(3)</w:t>
      </w:r>
      <w:r>
        <w:rPr>
          <w:sz w:val="16"/>
        </w:rPr>
        <w:t xml:space="preserve"> Rate case application and depreciation study filed with the Delaware PSC in August 2024. See additional information provided below.</w:t>
      </w:r>
    </w:p>
    <w:p w:rsidR="00A235CB" w:rsidRDefault="005B13C0">
      <w:pPr>
        <w:keepNext/>
        <w:keepLines/>
        <w:widowControl w:val="0"/>
        <w:spacing w:line="288" w:lineRule="auto"/>
        <w:rPr>
          <w:sz w:val="16"/>
          <w:vertAlign w:val="superscript"/>
        </w:rPr>
      </w:pPr>
      <w:r>
        <w:rPr>
          <w:sz w:val="16"/>
          <w:vertAlign w:val="superscript"/>
        </w:rPr>
        <w:t>(4)</w:t>
      </w:r>
      <w:r>
        <w:rPr>
          <w:sz w:val="16"/>
        </w:rPr>
        <w:t xml:space="preserve"> Rate case application filed with the Florida PSC in August 2024. See additional information provided below.</w:t>
      </w:r>
    </w:p>
    <w:p w:rsidR="00A235CB" w:rsidRDefault="00A235CB">
      <w:pPr>
        <w:spacing w:line="288" w:lineRule="auto"/>
        <w:jc w:val="both"/>
        <w:rPr>
          <w:color w:val="000000"/>
          <w:sz w:val="16"/>
          <w:shd w:val="clear" w:color="auto" w:fill="FFFF00"/>
          <w:vertAlign w:val="superscript"/>
        </w:rPr>
      </w:pPr>
    </w:p>
    <w:p w:rsidR="00A235CB" w:rsidRDefault="005B13C0">
      <w:pPr>
        <w:keepNext/>
        <w:spacing w:line="288" w:lineRule="auto"/>
        <w:rPr>
          <w:sz w:val="16"/>
          <w:vertAlign w:val="superscript"/>
        </w:rPr>
      </w:pPr>
      <w:r>
        <w:rPr>
          <w:rFonts w:ascii="Arial" w:eastAsia="Arial" w:hAnsi="Arial" w:cs="Arial"/>
          <w:b/>
          <w:i/>
          <w:color w:val="000000"/>
          <w:sz w:val="20"/>
          <w:u w:val="single"/>
        </w:rPr>
        <w:t>Detailed Discussion of Major Projects and Initiatives</w:t>
      </w:r>
    </w:p>
    <w:p w:rsidR="00A235CB" w:rsidRDefault="00A235CB">
      <w:pPr>
        <w:keepNext/>
        <w:spacing w:after="120" w:line="288" w:lineRule="auto"/>
        <w:jc w:val="both"/>
        <w:rPr>
          <w:rFonts w:ascii="Arial" w:eastAsia="Arial" w:hAnsi="Arial" w:cs="Arial"/>
          <w:b/>
          <w:i/>
          <w:sz w:val="20"/>
          <w:vertAlign w:val="superscript"/>
        </w:rPr>
      </w:pPr>
    </w:p>
    <w:p w:rsidR="00A235CB" w:rsidRDefault="005B13C0">
      <w:pPr>
        <w:keepNext/>
        <w:spacing w:line="288" w:lineRule="auto"/>
        <w:jc w:val="both"/>
        <w:rPr>
          <w:rFonts w:ascii="Arial" w:eastAsia="Arial" w:hAnsi="Arial" w:cs="Arial"/>
          <w:b/>
          <w:i/>
          <w:color w:val="000000"/>
          <w:u w:val="single"/>
          <w:vertAlign w:val="superscript"/>
        </w:rPr>
      </w:pPr>
      <w:r>
        <w:rPr>
          <w:rFonts w:ascii="Arial" w:eastAsia="Arial" w:hAnsi="Arial" w:cs="Arial"/>
          <w:b/>
          <w:i/>
          <w:color w:val="000000"/>
          <w:sz w:val="20"/>
          <w:u w:val="single"/>
        </w:rPr>
        <w:t>Pipeline Expansions</w:t>
      </w:r>
    </w:p>
    <w:p w:rsidR="00A235CB" w:rsidRDefault="00A235CB">
      <w:pPr>
        <w:keepNext/>
        <w:spacing w:line="288" w:lineRule="auto"/>
        <w:jc w:val="both"/>
        <w:rPr>
          <w:rFonts w:ascii="Arial" w:eastAsia="Arial" w:hAnsi="Arial" w:cs="Arial"/>
          <w:b/>
          <w:i/>
          <w:color w:val="000000"/>
          <w:u w:val="single"/>
          <w:shd w:val="clear" w:color="auto" w:fill="FFFF00"/>
          <w:vertAlign w:val="superscript"/>
        </w:rPr>
      </w:pPr>
    </w:p>
    <w:p w:rsidR="00A235CB" w:rsidRDefault="005B13C0">
      <w:pPr>
        <w:keepNext/>
        <w:spacing w:line="288" w:lineRule="auto"/>
        <w:rPr>
          <w:sz w:val="20"/>
          <w:vertAlign w:val="superscript"/>
        </w:rPr>
      </w:pPr>
      <w:r>
        <w:rPr>
          <w:rFonts w:ascii="Arial" w:eastAsia="Arial" w:hAnsi="Arial" w:cs="Arial"/>
          <w:b/>
          <w:i/>
          <w:sz w:val="20"/>
        </w:rPr>
        <w:t>St. Cloud / Twin Lakes Expansion</w:t>
      </w:r>
    </w:p>
    <w:p w:rsidR="00A235CB" w:rsidRDefault="005B13C0">
      <w:pPr>
        <w:spacing w:line="269" w:lineRule="auto"/>
        <w:jc w:val="both"/>
        <w:rPr>
          <w:rFonts w:ascii="Arial" w:eastAsia="Arial" w:hAnsi="Arial" w:cs="Arial"/>
          <w:color w:val="000000"/>
          <w:sz w:val="20"/>
          <w:shd w:val="clear" w:color="auto" w:fill="FFFF00"/>
          <w:vertAlign w:val="superscript"/>
        </w:rPr>
      </w:pPr>
      <w:r>
        <w:rPr>
          <w:rFonts w:ascii="Arial" w:eastAsia="Arial" w:hAnsi="Arial" w:cs="Arial"/>
          <w:sz w:val="20"/>
        </w:rPr>
        <w:t>In February 2024, Peninsula Pipeline filed a petition with the Florida Public Service Commission ("PSC") for approval of an amendment to its Transportation Service Agreement with FPU for an additional 10,000 Dts/day of firm service in the St. Cloud, Florida area. Peninsula Pipeline will construct pipeline expansions that will allow FPU to serve the future communities that are expected in that area. The Florida PSC approved the project in May 2024, and it is expected to be complete in the fourth quarter of 2025.</w:t>
      </w:r>
    </w:p>
    <w:p w:rsidR="00A235CB" w:rsidRDefault="00A235CB">
      <w:pPr>
        <w:spacing w:line="288" w:lineRule="auto"/>
        <w:jc w:val="both"/>
        <w:rPr>
          <w:rFonts w:ascii="Arial" w:eastAsia="Arial" w:hAnsi="Arial" w:cs="Arial"/>
          <w:b/>
          <w:i/>
          <w:color w:val="000000"/>
          <w:shd w:val="clear" w:color="auto" w:fill="FFFF00"/>
          <w:vertAlign w:val="superscript"/>
        </w:rPr>
      </w:pPr>
    </w:p>
    <w:p w:rsidR="00A235CB" w:rsidRDefault="005B13C0">
      <w:pPr>
        <w:keepNext/>
        <w:spacing w:line="288" w:lineRule="auto"/>
        <w:jc w:val="both"/>
        <w:rPr>
          <w:rFonts w:ascii="Arial" w:eastAsia="Arial" w:hAnsi="Arial" w:cs="Arial"/>
          <w:b/>
          <w:i/>
          <w:color w:val="000000"/>
          <w:u w:val="single"/>
          <w:shd w:val="clear" w:color="auto" w:fill="B6B6B6"/>
          <w:vertAlign w:val="superscript"/>
        </w:rPr>
      </w:pPr>
      <w:r>
        <w:rPr>
          <w:rFonts w:ascii="Arial" w:eastAsia="Arial" w:hAnsi="Arial" w:cs="Arial"/>
          <w:b/>
          <w:i/>
          <w:sz w:val="20"/>
        </w:rPr>
        <w:t>Newberry Expansion</w:t>
      </w:r>
    </w:p>
    <w:p w:rsidR="00A235CB" w:rsidRDefault="005B13C0">
      <w:pPr>
        <w:spacing w:line="269" w:lineRule="auto"/>
        <w:jc w:val="both"/>
        <w:rPr>
          <w:b/>
          <w:i/>
          <w:color w:val="000000"/>
          <w:shd w:val="clear" w:color="auto" w:fill="FFFF00"/>
          <w:vertAlign w:val="superscript"/>
        </w:rPr>
      </w:pPr>
      <w:r>
        <w:rPr>
          <w:rFonts w:ascii="Arial" w:eastAsia="Arial" w:hAnsi="Arial" w:cs="Arial"/>
          <w:sz w:val="20"/>
        </w:rPr>
        <w:t>In April 2023, Peninsula Pipeline filed a petition with the Florida PSC for approval of its Transportation Service Agreement with FPU for an additional 8,000 Dts/day of firm service in the Newberry, Florida area. The petition was approved by the Florida PSC in the third quarter of 2023. Peninsula Pipeline will construct a pipeline extension, which will be used by FPU to support the development of a natural gas distribution system to provide gas service to the City of Newberry. A filing to address the acquisition and conversion of existing Company owned propane community gas systems in Newberry was made in November 2023. The Florida PSC approved it in April 2024, and conversions of the community gas systems began in the second quarter of 2024.</w:t>
      </w:r>
    </w:p>
    <w:p w:rsidR="00A235CB" w:rsidRDefault="00A235CB">
      <w:pPr>
        <w:spacing w:line="288" w:lineRule="auto"/>
        <w:jc w:val="both"/>
        <w:rPr>
          <w:rFonts w:ascii="Arial" w:eastAsia="Arial" w:hAnsi="Arial" w:cs="Arial"/>
          <w:sz w:val="20"/>
          <w:vertAlign w:val="superscript"/>
        </w:rPr>
      </w:pPr>
    </w:p>
    <w:p w:rsidR="00A235CB" w:rsidRDefault="005B13C0">
      <w:pPr>
        <w:spacing w:line="288" w:lineRule="auto"/>
        <w:jc w:val="both"/>
        <w:rPr>
          <w:rFonts w:ascii="Arial" w:eastAsia="Arial" w:hAnsi="Arial" w:cs="Arial"/>
          <w:b/>
          <w:i/>
          <w:sz w:val="20"/>
          <w:vertAlign w:val="superscript"/>
        </w:rPr>
      </w:pPr>
      <w:r>
        <w:rPr>
          <w:rFonts w:ascii="Arial" w:eastAsia="Arial" w:hAnsi="Arial" w:cs="Arial"/>
          <w:b/>
          <w:i/>
          <w:sz w:val="20"/>
        </w:rPr>
        <w:t>East Coast Reinforcement Projects</w:t>
      </w:r>
    </w:p>
    <w:p w:rsidR="00A235CB" w:rsidRDefault="005B13C0">
      <w:pPr>
        <w:spacing w:line="269" w:lineRule="auto"/>
        <w:jc w:val="both"/>
        <w:rPr>
          <w:rFonts w:ascii="Arial" w:eastAsia="Arial" w:hAnsi="Arial" w:cs="Arial"/>
          <w:sz w:val="20"/>
          <w:vertAlign w:val="superscript"/>
        </w:rPr>
      </w:pPr>
      <w:r>
        <w:rPr>
          <w:rFonts w:ascii="Arial" w:eastAsia="Arial" w:hAnsi="Arial" w:cs="Arial"/>
          <w:sz w:val="20"/>
        </w:rPr>
        <w:t>In December 2023, Peninsula Pipeline filed a petition with the Florida PSC for approval of its Transportation Service Agreements with FPU for projects that will support additional supply to communities on the East Coast of Florida. The projects are driven by the need for increased supply to coastal portions of the state that are experiencing significant population growth. Peninsula Pipeline will construct several pipeline extensions which will support FPU’s distribution system in the areas of Boynton Beach and New Smyrna Beach with an additional 15,000 Dts/day and 3,400 Dts/day, respectively. The Florida PSC approved the projects in March 2024. Construction is projected to be complete in the first and second quarters of 2025 for Boynton Beach and New Smyrna Beach, respectively.</w:t>
      </w:r>
    </w:p>
    <w:p w:rsidR="00A235CB" w:rsidRDefault="00A235CB">
      <w:pPr>
        <w:spacing w:line="276" w:lineRule="auto"/>
        <w:rPr>
          <w:rFonts w:ascii="Arial" w:eastAsia="Arial" w:hAnsi="Arial" w:cs="Arial"/>
          <w:vertAlign w:val="superscript"/>
        </w:rPr>
      </w:pPr>
    </w:p>
    <w:p w:rsidR="00A235CB" w:rsidRDefault="005B13C0">
      <w:pPr>
        <w:spacing w:line="288" w:lineRule="auto"/>
        <w:jc w:val="both"/>
        <w:rPr>
          <w:color w:val="000000"/>
          <w:shd w:val="clear" w:color="auto" w:fill="FFFF00"/>
          <w:vertAlign w:val="superscript"/>
        </w:rPr>
      </w:pPr>
      <w:r>
        <w:rPr>
          <w:rFonts w:ascii="Arial" w:eastAsia="Arial" w:hAnsi="Arial" w:cs="Arial"/>
          <w:b/>
          <w:i/>
          <w:sz w:val="20"/>
        </w:rPr>
        <w:t>Central Florida Reinforcement Projects</w:t>
      </w:r>
    </w:p>
    <w:p w:rsidR="00A235CB" w:rsidRDefault="005B13C0">
      <w:pPr>
        <w:spacing w:line="288" w:lineRule="auto"/>
        <w:jc w:val="both"/>
        <w:rPr>
          <w:vertAlign w:val="superscript"/>
        </w:rPr>
      </w:pPr>
      <w:r>
        <w:rPr>
          <w:rFonts w:ascii="Arial" w:eastAsia="Arial" w:hAnsi="Arial" w:cs="Arial"/>
          <w:sz w:val="20"/>
        </w:rPr>
        <w:t>In February 2024, Peninsula Pipeline filed a petition with the Florida PSC for approval of its Transportation Service Agreements with FPU for projects that will support additional supply to communities located in Central Florida. The projects are driven by the need for increased supply to communities in central Florida that are experiencing significant population growth. Peninsula Pipeline will construct several pipeline extensions which will support FPU’s distribution system around the Plant City and Lake Mattie areas of Florida with an additional 5,000 Dts/day and 8,700 Dts/day, respectively. The Florida PSC approved the projects in May 2024. Completion of the projects is projected for the fourth quarter of 2024 for Plant City and the fourth quarter of 2025 for Lake Mattie.</w:t>
      </w:r>
    </w:p>
    <w:p w:rsidR="00A235CB" w:rsidRDefault="00A235CB">
      <w:pPr>
        <w:spacing w:line="288" w:lineRule="auto"/>
        <w:jc w:val="both"/>
        <w:rPr>
          <w:rFonts w:ascii="Arial" w:eastAsia="Arial" w:hAnsi="Arial" w:cs="Arial"/>
          <w:sz w:val="20"/>
          <w:vertAlign w:val="superscript"/>
        </w:rPr>
      </w:pPr>
    </w:p>
    <w:p w:rsidR="00A235CB" w:rsidRDefault="005B13C0">
      <w:pPr>
        <w:spacing w:line="288" w:lineRule="auto"/>
        <w:jc w:val="both"/>
        <w:rPr>
          <w:rFonts w:ascii="Arial" w:eastAsia="Arial" w:hAnsi="Arial" w:cs="Arial"/>
          <w:b/>
          <w:i/>
          <w:sz w:val="20"/>
          <w:vertAlign w:val="superscript"/>
        </w:rPr>
      </w:pPr>
      <w:r>
        <w:rPr>
          <w:rFonts w:ascii="Arial" w:eastAsia="Arial" w:hAnsi="Arial" w:cs="Arial"/>
          <w:b/>
          <w:i/>
          <w:sz w:val="20"/>
        </w:rPr>
        <w:t>Warwick</w:t>
      </w:r>
    </w:p>
    <w:p w:rsidR="00A235CB" w:rsidRDefault="005B13C0">
      <w:pPr>
        <w:spacing w:line="288" w:lineRule="auto"/>
        <w:jc w:val="both"/>
        <w:rPr>
          <w:b/>
          <w:i/>
          <w:color w:val="000000"/>
          <w:shd w:val="clear" w:color="auto" w:fill="B6B6B6"/>
          <w:vertAlign w:val="superscript"/>
        </w:rPr>
      </w:pPr>
      <w:r>
        <w:rPr>
          <w:rFonts w:ascii="Arial" w:eastAsia="Arial" w:hAnsi="Arial" w:cs="Arial"/>
          <w:sz w:val="20"/>
        </w:rPr>
        <w:t xml:space="preserve">In July 2024, the Company announced plans to extend Eastern Shore's transmission deliverability by constructing an additional 4.4 miles of six inch steel pipeline. The project will reinforce the supply and growth for our Delaware division distribution system and expand natural gas service further into Maryland for anticipated future growth. The project is estimated to be in service during the fourth quarter of 2024. </w:t>
      </w:r>
    </w:p>
    <w:p w:rsidR="00A235CB" w:rsidRDefault="00A235CB">
      <w:pPr>
        <w:spacing w:line="288" w:lineRule="auto"/>
        <w:jc w:val="both"/>
        <w:rPr>
          <w:rFonts w:ascii="Arial" w:eastAsia="Arial" w:hAnsi="Arial" w:cs="Arial"/>
          <w:sz w:val="20"/>
          <w:vertAlign w:val="superscript"/>
        </w:rPr>
      </w:pPr>
    </w:p>
    <w:p w:rsidR="00A235CB" w:rsidRDefault="005B13C0">
      <w:pPr>
        <w:keepNext/>
        <w:spacing w:line="288" w:lineRule="auto"/>
        <w:jc w:val="both"/>
        <w:rPr>
          <w:rFonts w:ascii="Arial" w:eastAsia="Arial" w:hAnsi="Arial" w:cs="Arial"/>
          <w:sz w:val="20"/>
          <w:vertAlign w:val="superscript"/>
        </w:rPr>
      </w:pPr>
      <w:r>
        <w:rPr>
          <w:rFonts w:ascii="Arial" w:eastAsia="Arial" w:hAnsi="Arial" w:cs="Arial"/>
          <w:b/>
          <w:i/>
          <w:sz w:val="20"/>
        </w:rPr>
        <w:t>Pioneer Supply Header Pipeline Project</w:t>
      </w:r>
    </w:p>
    <w:p w:rsidR="00A235CB" w:rsidRDefault="005B13C0">
      <w:pPr>
        <w:keepNext/>
        <w:spacing w:line="269" w:lineRule="auto"/>
        <w:jc w:val="both"/>
        <w:rPr>
          <w:rFonts w:ascii="Arial" w:eastAsia="Arial" w:hAnsi="Arial" w:cs="Arial"/>
          <w:sz w:val="20"/>
          <w:vertAlign w:val="superscript"/>
        </w:rPr>
      </w:pPr>
      <w:r>
        <w:rPr>
          <w:rFonts w:ascii="Arial" w:eastAsia="Arial" w:hAnsi="Arial" w:cs="Arial"/>
          <w:sz w:val="20"/>
        </w:rPr>
        <w:t>In March 2024, Peninsula Pipeline filed a petition with the Florida PSC for its approval of Firm Transportation Service Agreements with both FCG and FPU for a project that will support greater supply growth of natural gas service in southeast Florida. The project consists of the transfer of a pipeline asset from FCG to Peninsula Pipeline. Peninsula Pipeline will proceed to provide transportation service to both FCG and FPU using the pipeline asset, which supports continued customer growth and system reinforcement of these distribution systems. The Florida PSC approved the petition in July 2024.</w:t>
      </w:r>
    </w:p>
    <w:p w:rsidR="00A235CB" w:rsidRDefault="00A235CB">
      <w:pPr>
        <w:spacing w:line="288" w:lineRule="auto"/>
        <w:jc w:val="both"/>
        <w:rPr>
          <w:rFonts w:ascii="Arial" w:eastAsia="Arial" w:hAnsi="Arial" w:cs="Arial"/>
          <w:sz w:val="20"/>
          <w:vertAlign w:val="superscript"/>
        </w:rPr>
      </w:pPr>
    </w:p>
    <w:p w:rsidR="00A235CB" w:rsidRDefault="005B13C0">
      <w:pPr>
        <w:keepNext/>
        <w:spacing w:line="257" w:lineRule="auto"/>
        <w:jc w:val="both"/>
        <w:rPr>
          <w:rFonts w:ascii="Arial" w:eastAsia="Arial" w:hAnsi="Arial" w:cs="Arial"/>
          <w:b/>
          <w:i/>
          <w:sz w:val="20"/>
          <w:vertAlign w:val="superscript"/>
        </w:rPr>
      </w:pPr>
      <w:r>
        <w:rPr>
          <w:rFonts w:ascii="Arial" w:eastAsia="Arial" w:hAnsi="Arial" w:cs="Arial"/>
          <w:b/>
          <w:i/>
          <w:sz w:val="20"/>
        </w:rPr>
        <w:t>Renewable Natural Gas Supply Projects</w:t>
      </w:r>
    </w:p>
    <w:p w:rsidR="00A235CB" w:rsidRDefault="005B13C0">
      <w:pPr>
        <w:spacing w:line="269" w:lineRule="auto"/>
        <w:jc w:val="both"/>
        <w:rPr>
          <w:rFonts w:ascii="Arial" w:eastAsia="Arial" w:hAnsi="Arial" w:cs="Arial"/>
          <w:sz w:val="20"/>
          <w:vertAlign w:val="superscript"/>
        </w:rPr>
      </w:pPr>
      <w:r>
        <w:rPr>
          <w:rFonts w:ascii="Arial" w:eastAsia="Arial" w:hAnsi="Arial" w:cs="Arial"/>
          <w:sz w:val="20"/>
        </w:rPr>
        <w:t xml:space="preserve">In February 2024, Peninsula Pipeline filed a petition with the Florida PSC for approval of Transportation Service Agreements with FCG for projects that will support the transportation of additional renewable energy supply to FCG. The projects, located in Florida’s Brevard, Indian River and Miami-Dade counties, will bring renewable natural gas produced from local landfills into FCG’s natural gas distribution system. Peninsula Pipeline will construct several pipeline extensions which will support FCG's distribution system in Brevard County, Indian River County, and Miami-Dade County. Benefits of these projects include increased gas supply to serve expected FCG growth, strengthened system reliability and additional system flexibility. The Florida PSC approved the petition at its July 2024 meeting with the projects estimated to be completed in the first half of 2025.  </w:t>
      </w:r>
    </w:p>
    <w:p w:rsidR="00A235CB" w:rsidRDefault="00A235CB">
      <w:pPr>
        <w:spacing w:line="288" w:lineRule="auto"/>
        <w:rPr>
          <w:rFonts w:ascii="Arial" w:eastAsia="Arial" w:hAnsi="Arial" w:cs="Arial"/>
          <w:vertAlign w:val="superscript"/>
        </w:rPr>
      </w:pPr>
    </w:p>
    <w:p w:rsidR="00A235CB" w:rsidRDefault="005B13C0">
      <w:pPr>
        <w:spacing w:line="288" w:lineRule="auto"/>
        <w:rPr>
          <w:rFonts w:ascii="Arial" w:eastAsia="Arial" w:hAnsi="Arial" w:cs="Arial"/>
          <w:b/>
          <w:i/>
          <w:color w:val="000000"/>
          <w:sz w:val="20"/>
          <w:u w:val="single"/>
          <w:vertAlign w:val="superscript"/>
        </w:rPr>
      </w:pPr>
      <w:r>
        <w:rPr>
          <w:rFonts w:ascii="Arial" w:eastAsia="Arial" w:hAnsi="Arial" w:cs="Arial"/>
          <w:b/>
          <w:i/>
          <w:color w:val="000000"/>
          <w:sz w:val="20"/>
          <w:u w:val="single"/>
        </w:rPr>
        <w:t>Regulatory Initiatives</w:t>
      </w:r>
    </w:p>
    <w:p w:rsidR="00A235CB" w:rsidRDefault="00A235CB">
      <w:pPr>
        <w:keepNext/>
        <w:keepLines/>
        <w:widowControl w:val="0"/>
        <w:spacing w:line="288" w:lineRule="auto"/>
        <w:jc w:val="both"/>
        <w:rPr>
          <w:rFonts w:ascii="Arial" w:eastAsia="Arial" w:hAnsi="Arial" w:cs="Arial"/>
          <w:b/>
          <w:i/>
          <w:color w:val="000000"/>
          <w:sz w:val="20"/>
          <w:u w:val="single"/>
          <w:vertAlign w:val="superscript"/>
        </w:rPr>
      </w:pPr>
    </w:p>
    <w:p w:rsidR="00A235CB" w:rsidRDefault="005B13C0">
      <w:pPr>
        <w:keepNext/>
        <w:keepLines/>
        <w:widowControl w:val="0"/>
        <w:spacing w:line="257" w:lineRule="auto"/>
        <w:jc w:val="both"/>
        <w:rPr>
          <w:rFonts w:ascii="Arial" w:eastAsia="Arial" w:hAnsi="Arial" w:cs="Arial"/>
          <w:b/>
          <w:i/>
          <w:color w:val="0C0C0C"/>
          <w:u w:val="single"/>
          <w:shd w:val="clear" w:color="auto" w:fill="FFFFFF"/>
          <w:vertAlign w:val="superscript"/>
        </w:rPr>
      </w:pPr>
      <w:r>
        <w:rPr>
          <w:rFonts w:ascii="Arial" w:eastAsia="Arial" w:hAnsi="Arial" w:cs="Arial"/>
          <w:b/>
          <w:i/>
          <w:sz w:val="20"/>
        </w:rPr>
        <w:t>Maryland Natural Gas Rate Case</w:t>
      </w:r>
    </w:p>
    <w:p w:rsidR="00A235CB" w:rsidRDefault="005B13C0">
      <w:pPr>
        <w:keepLines/>
        <w:widowControl w:val="0"/>
        <w:spacing w:line="269" w:lineRule="auto"/>
        <w:jc w:val="both"/>
        <w:rPr>
          <w:b/>
          <w:i/>
          <w:color w:val="000000"/>
          <w:shd w:val="clear" w:color="auto" w:fill="FFFF00"/>
          <w:vertAlign w:val="superscript"/>
        </w:rPr>
      </w:pPr>
      <w:r>
        <w:rPr>
          <w:rFonts w:ascii="Arial" w:eastAsia="Arial" w:hAnsi="Arial" w:cs="Arial"/>
          <w:sz w:val="20"/>
        </w:rPr>
        <w:t xml:space="preserve">In January 2024, the Company's natural gas distribution businesses in Maryland, CUC-Maryland Division, Sandpiper Energy, Inc., and Elkton Gas Company (collectively, “Maryland natural gas distribution businesses”) filed a joint application for a natural gas rate case with the Maryland PSC. In connection with the application, the Company is seeking approval of the following: (i) permanent rate relief of approximately $6.9 million with a return on equity ("ROE") of 11.5 percent; (ii) authorization to make certain changes to tariffs to include a unified rate structure and to consolidate the Maryland natural gas distribution businesses which is anticipated to be called Chesapeake Utilities of Maryland, Inc.; and (iii) authorization to establish a rider for recovery of the costs associated with the Company's new technology systems. In August 2024, the Maryland natural gas distribution businesses, the Maryland Office of Peoples' Counsel ("OPC") and PSC Staff reached a settlement agreement which provided for, among other things, an increase in annual base rates of </w:t>
      </w:r>
      <w:r>
        <w:rPr>
          <w:rFonts w:ascii="Arial" w:eastAsia="Arial" w:hAnsi="Arial" w:cs="Arial"/>
          <w:color w:val="000000"/>
          <w:sz w:val="20"/>
        </w:rPr>
        <w:t>$2.6 million</w:t>
      </w:r>
      <w:r>
        <w:rPr>
          <w:rFonts w:ascii="Arial" w:eastAsia="Arial" w:hAnsi="Arial" w:cs="Arial"/>
          <w:sz w:val="20"/>
        </w:rPr>
        <w:t xml:space="preserve">. In September 2024, the Maryland Public Utility Judge issued an order approving the settlement agreement in part. The </w:t>
      </w:r>
      <w:r>
        <w:rPr>
          <w:rFonts w:ascii="Arial" w:eastAsia="Arial" w:hAnsi="Arial" w:cs="Arial"/>
          <w:color w:val="000000"/>
          <w:sz w:val="20"/>
        </w:rPr>
        <w:t>$2.6 million</w:t>
      </w:r>
      <w:r>
        <w:rPr>
          <w:rFonts w:ascii="Arial" w:eastAsia="Arial" w:hAnsi="Arial" w:cs="Arial"/>
          <w:sz w:val="20"/>
        </w:rPr>
        <w:t xml:space="preserve"> increase in annual base rates was approved and the Company will file a Phase II filing to determine rate design across the Maryland natural gas distribution businesses, consolidation of the applicable tariffs and recovery of technology costs. The outcome of the application is subject to review and approval by the Maryland PSC. </w:t>
      </w:r>
    </w:p>
    <w:p w:rsidR="00A235CB" w:rsidRDefault="00A235CB">
      <w:pPr>
        <w:keepNext/>
        <w:keepLines/>
        <w:widowControl w:val="0"/>
        <w:spacing w:line="269" w:lineRule="auto"/>
        <w:jc w:val="both"/>
        <w:rPr>
          <w:rFonts w:ascii="Arial" w:eastAsia="Arial" w:hAnsi="Arial" w:cs="Arial"/>
          <w:sz w:val="20"/>
          <w:vertAlign w:val="superscript"/>
        </w:rPr>
      </w:pPr>
    </w:p>
    <w:p w:rsidR="00A235CB" w:rsidRDefault="005B13C0">
      <w:pPr>
        <w:keepNext/>
        <w:keepLines/>
        <w:widowControl w:val="0"/>
        <w:spacing w:line="269" w:lineRule="auto"/>
        <w:jc w:val="both"/>
        <w:rPr>
          <w:sz w:val="20"/>
          <w:vertAlign w:val="superscript"/>
        </w:rPr>
      </w:pPr>
      <w:r>
        <w:rPr>
          <w:rFonts w:ascii="Arial" w:eastAsia="Arial" w:hAnsi="Arial" w:cs="Arial"/>
          <w:b/>
          <w:i/>
          <w:sz w:val="20"/>
        </w:rPr>
        <w:t>Maryland Natural Gas Depreciation Study</w:t>
      </w:r>
    </w:p>
    <w:p w:rsidR="00A235CB" w:rsidRDefault="005B13C0">
      <w:pPr>
        <w:keepLines/>
        <w:widowControl w:val="0"/>
        <w:spacing w:line="269" w:lineRule="auto"/>
        <w:jc w:val="both"/>
        <w:rPr>
          <w:sz w:val="20"/>
          <w:vertAlign w:val="superscript"/>
        </w:rPr>
      </w:pPr>
      <w:r>
        <w:rPr>
          <w:rFonts w:ascii="Arial" w:eastAsia="Arial" w:hAnsi="Arial" w:cs="Arial"/>
          <w:sz w:val="20"/>
        </w:rPr>
        <w:t xml:space="preserve">In January 2024, the Company's Maryland natural gas distribution businesses filed a joint petition for approval of its proposed unified depreciation rates with the Maryland PSC. A settlement agreement between the Company, PSC staff and the Maryland OPC Counsel was reached and the final order approving the settlement agreement went into effect in July 2024, with new depreciation rates effective as of January 1, 2023. The approved depreciation rates will result in an annual reduction in depreciation expense of approximately </w:t>
      </w:r>
      <w:r>
        <w:rPr>
          <w:rFonts w:ascii="Arial" w:eastAsia="Arial" w:hAnsi="Arial" w:cs="Arial"/>
          <w:color w:val="000000"/>
          <w:sz w:val="20"/>
        </w:rPr>
        <w:t>$1.2 million</w:t>
      </w:r>
      <w:r>
        <w:rPr>
          <w:rFonts w:ascii="Arial" w:eastAsia="Arial" w:hAnsi="Arial" w:cs="Arial"/>
          <w:sz w:val="20"/>
        </w:rPr>
        <w:t>.</w:t>
      </w:r>
    </w:p>
    <w:p w:rsidR="00A235CB" w:rsidRDefault="00A235CB">
      <w:pPr>
        <w:keepLines/>
        <w:widowControl w:val="0"/>
        <w:spacing w:line="269" w:lineRule="auto"/>
        <w:jc w:val="both"/>
        <w:rPr>
          <w:rFonts w:ascii="Arial" w:eastAsia="Arial" w:hAnsi="Arial" w:cs="Arial"/>
          <w:sz w:val="20"/>
          <w:vertAlign w:val="superscript"/>
        </w:rPr>
      </w:pPr>
    </w:p>
    <w:p w:rsidR="00A235CB" w:rsidRDefault="005B13C0">
      <w:pPr>
        <w:keepNext/>
        <w:keepLines/>
        <w:widowControl w:val="0"/>
        <w:spacing w:line="269" w:lineRule="auto"/>
        <w:jc w:val="both"/>
        <w:rPr>
          <w:rFonts w:ascii="Arial" w:eastAsia="Arial" w:hAnsi="Arial" w:cs="Arial"/>
          <w:b/>
          <w:i/>
          <w:color w:val="000000"/>
          <w:sz w:val="20"/>
          <w:shd w:val="clear" w:color="auto" w:fill="FFFF00"/>
          <w:vertAlign w:val="superscript"/>
        </w:rPr>
      </w:pPr>
      <w:r>
        <w:rPr>
          <w:rFonts w:ascii="Arial" w:eastAsia="Arial" w:hAnsi="Arial" w:cs="Arial"/>
          <w:b/>
          <w:i/>
          <w:sz w:val="20"/>
        </w:rPr>
        <w:t>FCG SAFE Program</w:t>
      </w:r>
    </w:p>
    <w:p w:rsidR="00A235CB" w:rsidRDefault="005B13C0">
      <w:pPr>
        <w:keepLines/>
        <w:widowControl w:val="0"/>
        <w:spacing w:line="269" w:lineRule="auto"/>
        <w:jc w:val="both"/>
        <w:rPr>
          <w:rFonts w:ascii="Arial" w:eastAsia="Arial" w:hAnsi="Arial" w:cs="Arial"/>
          <w:b/>
          <w:i/>
          <w:sz w:val="20"/>
          <w:vertAlign w:val="superscript"/>
        </w:rPr>
      </w:pPr>
      <w:r>
        <w:rPr>
          <w:rFonts w:ascii="Arial" w:eastAsia="Arial" w:hAnsi="Arial" w:cs="Arial"/>
          <w:sz w:val="20"/>
        </w:rPr>
        <w:t xml:space="preserve">In April 2024, FCG filed a petition with the Florida PSC to more closely align the SAFE Program with FPU's GUARD program. Specifically, the requested modifications will enable FCG to accelerate remediation related to problematic pipe and facilities consisting of obsolete and exposed pipe. These modifications will require an estimated additional </w:t>
      </w:r>
      <w:r>
        <w:rPr>
          <w:rFonts w:ascii="Arial" w:eastAsia="Arial" w:hAnsi="Arial" w:cs="Arial"/>
          <w:color w:val="000000"/>
          <w:sz w:val="20"/>
        </w:rPr>
        <w:t>$50.0 million</w:t>
      </w:r>
      <w:r>
        <w:rPr>
          <w:rFonts w:ascii="Arial" w:eastAsia="Arial" w:hAnsi="Arial" w:cs="Arial"/>
          <w:sz w:val="20"/>
        </w:rPr>
        <w:t xml:space="preserve"> in capital expenditures associated with the SAFE Program, which would increase the total projected capital expenditures to approximately </w:t>
      </w:r>
      <w:r>
        <w:rPr>
          <w:rFonts w:ascii="Arial" w:eastAsia="Arial" w:hAnsi="Arial" w:cs="Arial"/>
          <w:color w:val="000000"/>
          <w:sz w:val="20"/>
        </w:rPr>
        <w:t>$255.0 million</w:t>
      </w:r>
      <w:r>
        <w:rPr>
          <w:rFonts w:ascii="Arial" w:eastAsia="Arial" w:hAnsi="Arial" w:cs="Arial"/>
          <w:sz w:val="20"/>
        </w:rPr>
        <w:t xml:space="preserve"> over a 10-year period. The Florida PSC approved the modifications in September 2024. </w:t>
      </w:r>
    </w:p>
    <w:p w:rsidR="00A235CB" w:rsidRDefault="00A235CB">
      <w:pPr>
        <w:keepLines/>
        <w:widowControl w:val="0"/>
        <w:spacing w:line="269" w:lineRule="auto"/>
        <w:jc w:val="both"/>
        <w:rPr>
          <w:rFonts w:ascii="Arial" w:eastAsia="Arial" w:hAnsi="Arial" w:cs="Arial"/>
          <w:sz w:val="20"/>
          <w:vertAlign w:val="superscript"/>
        </w:rPr>
      </w:pPr>
    </w:p>
    <w:p w:rsidR="00A235CB" w:rsidRDefault="005B13C0">
      <w:pPr>
        <w:keepNext/>
        <w:keepLines/>
        <w:widowControl w:val="0"/>
        <w:spacing w:line="269" w:lineRule="auto"/>
        <w:jc w:val="both"/>
        <w:rPr>
          <w:rFonts w:ascii="Arial" w:eastAsia="Arial" w:hAnsi="Arial" w:cs="Arial"/>
          <w:b/>
          <w:i/>
          <w:color w:val="0C0C0C"/>
          <w:sz w:val="20"/>
          <w:vertAlign w:val="superscript"/>
        </w:rPr>
      </w:pPr>
      <w:r>
        <w:rPr>
          <w:rFonts w:ascii="Arial" w:eastAsia="Arial" w:hAnsi="Arial" w:cs="Arial"/>
          <w:b/>
          <w:i/>
          <w:sz w:val="20"/>
        </w:rPr>
        <w:t xml:space="preserve">Delaware Natural Gas Rate Case </w:t>
      </w:r>
    </w:p>
    <w:p w:rsidR="00A235CB" w:rsidRDefault="005B13C0">
      <w:pPr>
        <w:keepNext/>
        <w:keepLines/>
        <w:widowControl w:val="0"/>
        <w:spacing w:line="269" w:lineRule="auto"/>
        <w:jc w:val="both"/>
        <w:rPr>
          <w:rFonts w:ascii="Arial" w:eastAsia="Arial" w:hAnsi="Arial" w:cs="Arial"/>
          <w:sz w:val="20"/>
          <w:vertAlign w:val="superscript"/>
        </w:rPr>
      </w:pPr>
      <w:r>
        <w:rPr>
          <w:rFonts w:ascii="Arial" w:eastAsia="Arial" w:hAnsi="Arial" w:cs="Arial"/>
          <w:sz w:val="20"/>
        </w:rPr>
        <w:t xml:space="preserve">In August 2024, the Company's Delaware natural gas division filed an application for a natural gas rate case with the Delaware PSC. In connection with the application, the Company is seeking approval of the following: (i) permanent rate relief of approximately </w:t>
      </w:r>
      <w:r>
        <w:rPr>
          <w:rFonts w:ascii="Arial" w:eastAsia="Arial" w:hAnsi="Arial" w:cs="Arial"/>
          <w:color w:val="000000"/>
          <w:sz w:val="20"/>
        </w:rPr>
        <w:t>$12.1 million</w:t>
      </w:r>
      <w:r>
        <w:rPr>
          <w:rFonts w:ascii="Arial" w:eastAsia="Arial" w:hAnsi="Arial" w:cs="Arial"/>
          <w:sz w:val="20"/>
        </w:rPr>
        <w:t xml:space="preserve"> with a ROE of 11.5 percent; (ii) proposed changes to depreciation rates which were part of a depreciation study also submitted with the filing; and (iii) authorization to make certain changes to the existing tariffs. In September 2024, interim rates were approved by the Delaware PSC in the amount of </w:t>
      </w:r>
      <w:r>
        <w:rPr>
          <w:rFonts w:ascii="Arial" w:eastAsia="Arial" w:hAnsi="Arial" w:cs="Arial"/>
          <w:color w:val="000000"/>
          <w:sz w:val="20"/>
        </w:rPr>
        <w:t>$2.5 million</w:t>
      </w:r>
      <w:r>
        <w:rPr>
          <w:rFonts w:ascii="Arial" w:eastAsia="Arial" w:hAnsi="Arial" w:cs="Arial"/>
          <w:sz w:val="20"/>
        </w:rPr>
        <w:t xml:space="preserve"> on an annualized basis effective in October 2024. The discovery process has commenced and hearing for the proceeding has been scheduled for May 2025. The outcome of the application is subject to review and approval by the Delaware PSC.</w:t>
      </w:r>
    </w:p>
    <w:p w:rsidR="00A235CB" w:rsidRDefault="00A235CB">
      <w:pPr>
        <w:keepLines/>
        <w:widowControl w:val="0"/>
        <w:spacing w:line="269" w:lineRule="auto"/>
        <w:jc w:val="both"/>
        <w:rPr>
          <w:rFonts w:ascii="Arial" w:eastAsia="Arial" w:hAnsi="Arial" w:cs="Arial"/>
          <w:color w:val="000000"/>
          <w:sz w:val="20"/>
          <w:shd w:val="clear" w:color="auto" w:fill="FFFF00"/>
          <w:vertAlign w:val="superscript"/>
        </w:rPr>
      </w:pPr>
    </w:p>
    <w:p w:rsidR="00A235CB" w:rsidRDefault="005B13C0">
      <w:pPr>
        <w:keepLines/>
        <w:widowControl w:val="0"/>
        <w:spacing w:line="269" w:lineRule="auto"/>
        <w:jc w:val="both"/>
        <w:rPr>
          <w:rFonts w:ascii="Arial" w:eastAsia="Arial" w:hAnsi="Arial" w:cs="Arial"/>
          <w:b/>
          <w:i/>
          <w:sz w:val="20"/>
          <w:vertAlign w:val="superscript"/>
        </w:rPr>
      </w:pPr>
      <w:r>
        <w:rPr>
          <w:rFonts w:ascii="Arial" w:eastAsia="Arial" w:hAnsi="Arial" w:cs="Arial"/>
          <w:b/>
          <w:i/>
          <w:sz w:val="20"/>
        </w:rPr>
        <w:t xml:space="preserve">FPU Electric Rate Case </w:t>
      </w:r>
    </w:p>
    <w:p w:rsidR="005239FA" w:rsidRDefault="005B13C0" w:rsidP="005239FA">
      <w:pPr>
        <w:spacing w:line="269" w:lineRule="auto"/>
        <w:jc w:val="both"/>
        <w:rPr>
          <w:rFonts w:ascii="Arial" w:eastAsia="Arial" w:hAnsi="Arial" w:cs="Arial"/>
          <w:b/>
          <w:i/>
          <w:sz w:val="22"/>
          <w:vertAlign w:val="superscript"/>
        </w:rPr>
      </w:pPr>
      <w:r>
        <w:rPr>
          <w:rFonts w:ascii="Arial" w:eastAsia="Arial" w:hAnsi="Arial" w:cs="Arial"/>
          <w:sz w:val="20"/>
        </w:rPr>
        <w:t xml:space="preserve">In August 2024, the Company's Florida Electric division filed a petition with the Florida PSC seeking a general base rate increase of </w:t>
      </w:r>
      <w:r>
        <w:rPr>
          <w:rFonts w:ascii="Arial" w:eastAsia="Arial" w:hAnsi="Arial" w:cs="Arial"/>
          <w:color w:val="000000"/>
          <w:sz w:val="20"/>
        </w:rPr>
        <w:t>$12.6 million</w:t>
      </w:r>
      <w:r>
        <w:rPr>
          <w:rFonts w:ascii="Arial" w:eastAsia="Arial" w:hAnsi="Arial" w:cs="Arial"/>
          <w:sz w:val="20"/>
        </w:rPr>
        <w:t xml:space="preserve"> with a ROE of </w:t>
      </w:r>
      <w:r>
        <w:rPr>
          <w:rFonts w:ascii="Arial" w:eastAsia="Arial" w:hAnsi="Arial" w:cs="Arial"/>
          <w:color w:val="000000"/>
          <w:sz w:val="20"/>
        </w:rPr>
        <w:t>11.3 percent</w:t>
      </w:r>
      <w:r>
        <w:rPr>
          <w:rFonts w:ascii="Arial" w:eastAsia="Arial" w:hAnsi="Arial" w:cs="Arial"/>
          <w:sz w:val="20"/>
        </w:rPr>
        <w:t xml:space="preserve"> based on a 2025 projected test year. The outcome of the application will be subject to review and approval by the Florida PSC. In October 2024, annualized interim rates of approximately </w:t>
      </w:r>
      <w:r>
        <w:rPr>
          <w:rFonts w:ascii="Arial" w:eastAsia="Arial" w:hAnsi="Arial" w:cs="Arial"/>
          <w:color w:val="000000"/>
          <w:sz w:val="20"/>
        </w:rPr>
        <w:t>$1.8 million</w:t>
      </w:r>
      <w:r>
        <w:rPr>
          <w:rFonts w:ascii="Arial" w:eastAsia="Arial" w:hAnsi="Arial" w:cs="Arial"/>
          <w:sz w:val="20"/>
        </w:rPr>
        <w:t xml:space="preserve"> were approved with an effective date of November 1, 2024.</w:t>
      </w:r>
    </w:p>
    <w:p w:rsidR="005239FA" w:rsidRDefault="005239FA" w:rsidP="005239FA">
      <w:pPr>
        <w:rPr>
          <w:rFonts w:ascii="Arial" w:eastAsia="Arial" w:hAnsi="Arial" w:cs="Arial"/>
          <w:b/>
          <w:i/>
          <w:sz w:val="22"/>
          <w:vertAlign w:val="superscript"/>
        </w:rPr>
      </w:pPr>
    </w:p>
    <w:p w:rsidR="005239FA" w:rsidRDefault="005239FA" w:rsidP="005239FA">
      <w:pPr>
        <w:rPr>
          <w:rFonts w:ascii="Arial" w:eastAsia="Arial" w:hAnsi="Arial" w:cs="Arial"/>
          <w:b/>
          <w:color w:val="000000"/>
          <w:sz w:val="20"/>
          <w:u w:val="single"/>
        </w:rPr>
      </w:pPr>
    </w:p>
    <w:p w:rsidR="005239FA" w:rsidRDefault="005B13C0" w:rsidP="005239FA">
      <w:pPr>
        <w:rPr>
          <w:rFonts w:ascii="Arial" w:eastAsia="Arial" w:hAnsi="Arial" w:cs="Arial"/>
          <w:b/>
          <w:i/>
          <w:sz w:val="22"/>
          <w:vertAlign w:val="superscript"/>
        </w:rPr>
      </w:pPr>
      <w:r>
        <w:rPr>
          <w:rFonts w:ascii="Arial" w:eastAsia="Arial" w:hAnsi="Arial" w:cs="Arial"/>
          <w:b/>
          <w:color w:val="000000"/>
          <w:sz w:val="20"/>
          <w:u w:val="single"/>
        </w:rPr>
        <w:t>Other Major Factors Influencing Adjusted Gross Margin</w:t>
      </w:r>
    </w:p>
    <w:p w:rsidR="005239FA" w:rsidRDefault="005239FA" w:rsidP="005239FA">
      <w:pPr>
        <w:rPr>
          <w:rFonts w:ascii="Arial" w:eastAsia="Arial" w:hAnsi="Arial" w:cs="Arial"/>
          <w:b/>
          <w:i/>
          <w:sz w:val="20"/>
        </w:rPr>
      </w:pPr>
    </w:p>
    <w:p w:rsidR="005239FA" w:rsidRDefault="005B13C0" w:rsidP="005239FA">
      <w:pPr>
        <w:rPr>
          <w:rFonts w:ascii="Arial" w:eastAsia="Arial" w:hAnsi="Arial" w:cs="Arial"/>
          <w:b/>
          <w:i/>
          <w:sz w:val="22"/>
          <w:vertAlign w:val="superscript"/>
        </w:rPr>
      </w:pPr>
      <w:r>
        <w:rPr>
          <w:rFonts w:ascii="Arial" w:eastAsia="Arial" w:hAnsi="Arial" w:cs="Arial"/>
          <w:b/>
          <w:i/>
          <w:sz w:val="20"/>
        </w:rPr>
        <w:t>Weather and Consumption</w:t>
      </w:r>
    </w:p>
    <w:p w:rsidR="005239FA" w:rsidRDefault="005239FA" w:rsidP="005239FA">
      <w:pPr>
        <w:rPr>
          <w:rFonts w:ascii="Arial" w:eastAsia="Arial" w:hAnsi="Arial" w:cs="Arial"/>
          <w:sz w:val="20"/>
        </w:rPr>
      </w:pPr>
    </w:p>
    <w:p w:rsidR="005239FA" w:rsidRDefault="005B13C0" w:rsidP="005239FA">
      <w:pPr>
        <w:rPr>
          <w:rFonts w:ascii="Arial" w:eastAsia="Arial" w:hAnsi="Arial" w:cs="Arial"/>
          <w:b/>
          <w:i/>
          <w:sz w:val="22"/>
          <w:vertAlign w:val="superscript"/>
        </w:rPr>
      </w:pPr>
      <w:r>
        <w:rPr>
          <w:rFonts w:ascii="Arial" w:eastAsia="Arial" w:hAnsi="Arial" w:cs="Arial"/>
          <w:sz w:val="20"/>
        </w:rPr>
        <w:t xml:space="preserve">Weather was not a significant factor to adjusted gross margin in the </w:t>
      </w:r>
      <w:r>
        <w:rPr>
          <w:rFonts w:ascii="Arial" w:eastAsia="Arial" w:hAnsi="Arial" w:cs="Arial"/>
          <w:color w:val="000000"/>
          <w:sz w:val="20"/>
        </w:rPr>
        <w:t>third</w:t>
      </w:r>
      <w:r>
        <w:rPr>
          <w:rFonts w:ascii="Arial" w:eastAsia="Arial" w:hAnsi="Arial" w:cs="Arial"/>
          <w:sz w:val="20"/>
        </w:rPr>
        <w:t xml:space="preserve"> quarter of </w:t>
      </w:r>
      <w:r>
        <w:rPr>
          <w:rFonts w:ascii="Arial" w:eastAsia="Arial" w:hAnsi="Arial" w:cs="Arial"/>
          <w:color w:val="000000"/>
          <w:sz w:val="20"/>
        </w:rPr>
        <w:t>2024</w:t>
      </w:r>
      <w:r>
        <w:rPr>
          <w:rFonts w:ascii="Arial" w:eastAsia="Arial" w:hAnsi="Arial" w:cs="Arial"/>
          <w:sz w:val="20"/>
        </w:rPr>
        <w:t xml:space="preserve"> compared to the same period in </w:t>
      </w:r>
      <w:r>
        <w:rPr>
          <w:rFonts w:ascii="Arial" w:eastAsia="Arial" w:hAnsi="Arial" w:cs="Arial"/>
          <w:color w:val="000000"/>
          <w:sz w:val="20"/>
        </w:rPr>
        <w:t>2023</w:t>
      </w:r>
      <w:r>
        <w:rPr>
          <w:rFonts w:ascii="Arial" w:eastAsia="Arial" w:hAnsi="Arial" w:cs="Arial"/>
          <w:sz w:val="20"/>
        </w:rPr>
        <w:t xml:space="preserve">. </w:t>
      </w:r>
    </w:p>
    <w:p w:rsidR="005239FA" w:rsidRDefault="005239FA" w:rsidP="005239FA">
      <w:pPr>
        <w:rPr>
          <w:rFonts w:ascii="Arial" w:eastAsia="Arial" w:hAnsi="Arial" w:cs="Arial"/>
          <w:color w:val="000000"/>
          <w:sz w:val="20"/>
        </w:rPr>
      </w:pPr>
    </w:p>
    <w:p w:rsidR="00A235CB" w:rsidRPr="005239FA" w:rsidRDefault="005B13C0" w:rsidP="005239FA">
      <w:pPr>
        <w:rPr>
          <w:rFonts w:ascii="Arial" w:eastAsia="Arial" w:hAnsi="Arial" w:cs="Arial"/>
          <w:b/>
          <w:i/>
          <w:sz w:val="22"/>
          <w:vertAlign w:val="superscript"/>
        </w:rPr>
      </w:pPr>
      <w:r>
        <w:rPr>
          <w:rFonts w:ascii="Arial" w:eastAsia="Arial" w:hAnsi="Arial" w:cs="Arial"/>
          <w:color w:val="000000"/>
          <w:sz w:val="20"/>
        </w:rPr>
        <w:t>For the nine months ended September 30, 2024</w:t>
      </w:r>
      <w:r>
        <w:rPr>
          <w:rFonts w:ascii="Arial" w:eastAsia="Arial" w:hAnsi="Arial" w:cs="Arial"/>
          <w:sz w:val="20"/>
        </w:rPr>
        <w:t xml:space="preserve">, higher consumption which includes the effects of colder weather conditions </w:t>
      </w:r>
      <w:r>
        <w:rPr>
          <w:rFonts w:ascii="Arial" w:eastAsia="Arial" w:hAnsi="Arial" w:cs="Arial"/>
          <w:color w:val="0C0C0C"/>
          <w:sz w:val="20"/>
        </w:rPr>
        <w:t xml:space="preserve">compared to the prior-year period resulted in a $1.2 million increase in adjusted gross margin. While temperatures through </w:t>
      </w:r>
      <w:r>
        <w:rPr>
          <w:rFonts w:ascii="Arial" w:eastAsia="Arial" w:hAnsi="Arial" w:cs="Arial"/>
          <w:color w:val="000000"/>
          <w:sz w:val="20"/>
        </w:rPr>
        <w:t>September 30, 2024</w:t>
      </w:r>
      <w:r>
        <w:rPr>
          <w:rFonts w:ascii="Arial" w:eastAsia="Arial" w:hAnsi="Arial" w:cs="Arial"/>
          <w:color w:val="0C0C0C"/>
          <w:sz w:val="20"/>
        </w:rPr>
        <w:t xml:space="preserve"> were colder than the prior-year period, they were approximately </w:t>
      </w:r>
      <w:r>
        <w:rPr>
          <w:rFonts w:ascii="Arial" w:eastAsia="Arial" w:hAnsi="Arial" w:cs="Arial"/>
          <w:color w:val="000000"/>
          <w:sz w:val="20"/>
        </w:rPr>
        <w:t>13.2 percent</w:t>
      </w:r>
      <w:r>
        <w:rPr>
          <w:rFonts w:ascii="Arial" w:eastAsia="Arial" w:hAnsi="Arial" w:cs="Arial"/>
          <w:color w:val="0C0C0C"/>
          <w:sz w:val="20"/>
        </w:rPr>
        <w:t xml:space="preserve"> and </w:t>
      </w:r>
      <w:r>
        <w:rPr>
          <w:rFonts w:ascii="Arial" w:eastAsia="Arial" w:hAnsi="Arial" w:cs="Arial"/>
          <w:color w:val="000000"/>
          <w:sz w:val="20"/>
        </w:rPr>
        <w:t>13.1 percent</w:t>
      </w:r>
      <w:r>
        <w:rPr>
          <w:rFonts w:ascii="Arial" w:eastAsia="Arial" w:hAnsi="Arial" w:cs="Arial"/>
          <w:color w:val="0C0C0C"/>
          <w:sz w:val="20"/>
        </w:rPr>
        <w:t xml:space="preserve"> warmer, respectively, compared to normal temperatures in our Delmarva and Ohio service territories. </w:t>
      </w:r>
    </w:p>
    <w:p w:rsidR="00A235CB" w:rsidRDefault="005B13C0">
      <w:pPr>
        <w:keepNext/>
        <w:keepLines/>
        <w:widowControl w:val="0"/>
        <w:spacing w:line="288" w:lineRule="auto"/>
        <w:jc w:val="both"/>
        <w:rPr>
          <w:rFonts w:ascii="Arial" w:eastAsia="Arial" w:hAnsi="Arial" w:cs="Arial"/>
          <w:color w:val="0C0C0C"/>
          <w:sz w:val="20"/>
          <w:vertAlign w:val="superscript"/>
        </w:rPr>
      </w:pPr>
      <w:r>
        <w:rPr>
          <w:rFonts w:ascii="Arial" w:eastAsia="Arial" w:hAnsi="Arial" w:cs="Arial"/>
          <w:sz w:val="20"/>
        </w:rPr>
        <w:t xml:space="preserve">The following table summarizes HDD and CDD variances from the 10-year average HDD/CDD ("Normal") for </w:t>
      </w:r>
      <w:r>
        <w:rPr>
          <w:rFonts w:ascii="Arial" w:eastAsia="Arial" w:hAnsi="Arial" w:cs="Arial"/>
          <w:color w:val="000000"/>
          <w:sz w:val="20"/>
        </w:rPr>
        <w:t>the three and nine months ended September 30, 2024</w:t>
      </w:r>
      <w:r>
        <w:rPr>
          <w:rFonts w:ascii="Arial" w:eastAsia="Arial" w:hAnsi="Arial" w:cs="Arial"/>
          <w:sz w:val="20"/>
        </w:rPr>
        <w:t xml:space="preserve"> and </w:t>
      </w:r>
      <w:r>
        <w:rPr>
          <w:rFonts w:ascii="Arial" w:eastAsia="Arial" w:hAnsi="Arial" w:cs="Arial"/>
          <w:color w:val="000000"/>
          <w:sz w:val="20"/>
        </w:rPr>
        <w:t>2023</w:t>
      </w:r>
      <w:r>
        <w:rPr>
          <w:rFonts w:ascii="Arial" w:eastAsia="Arial" w:hAnsi="Arial" w:cs="Arial"/>
          <w:sz w:val="2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975"/>
        <w:gridCol w:w="75"/>
        <w:gridCol w:w="975"/>
        <w:gridCol w:w="75"/>
        <w:gridCol w:w="960"/>
        <w:gridCol w:w="75"/>
        <w:gridCol w:w="915"/>
        <w:gridCol w:w="75"/>
        <w:gridCol w:w="915"/>
        <w:gridCol w:w="75"/>
        <w:gridCol w:w="960"/>
      </w:tblGrid>
      <w:tr w:rsidR="00A235CB">
        <w:trPr>
          <w:cantSplit/>
          <w:trHeight w:hRule="exact" w:val="585"/>
        </w:trPr>
        <w:tc>
          <w:tcPr>
            <w:tcW w:w="32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02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90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Nine Months Ended</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trPr>
        <w:tc>
          <w:tcPr>
            <w:tcW w:w="32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02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60" w:type="dxa"/>
            <w:tcBorders>
              <w:top w:val="nil"/>
              <w:left w:val="nil"/>
              <w:bottom w:val="single" w:sz="8" w:space="0" w:color="000000"/>
              <w:right w:val="nil"/>
            </w:tcBorders>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90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60" w:type="dxa"/>
            <w:tcBorders>
              <w:top w:val="nil"/>
              <w:left w:val="nil"/>
              <w:bottom w:val="single" w:sz="8" w:space="0" w:color="000000"/>
              <w:right w:val="nil"/>
            </w:tcBorders>
            <w:tcMar>
              <w:top w:w="0" w:type="dxa"/>
              <w:left w:w="0" w:type="dxa"/>
              <w:bottom w:w="0" w:type="dxa"/>
              <w:right w:w="0" w:type="dxa"/>
            </w:tcMar>
            <w:vAlign w:val="bottom"/>
          </w:tcPr>
          <w:p w:rsidR="00A235CB" w:rsidRDefault="00A235CB">
            <w:pPr>
              <w:keepNext/>
            </w:pPr>
          </w:p>
        </w:tc>
      </w:tr>
      <w:tr w:rsidR="00A235CB">
        <w:trPr>
          <w:cantSplit/>
          <w:trHeight w:hRule="exact" w:val="300"/>
        </w:trPr>
        <w:tc>
          <w:tcPr>
            <w:tcW w:w="328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7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Variance</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1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9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Variance</w:t>
            </w:r>
          </w:p>
        </w:tc>
      </w:tr>
      <w:tr w:rsidR="00A235CB">
        <w:trPr>
          <w:cantSplit/>
          <w:trHeight w:hRule="exact" w:val="300"/>
        </w:trPr>
        <w:tc>
          <w:tcPr>
            <w:tcW w:w="32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Delmarva</w:t>
            </w:r>
          </w:p>
        </w:tc>
        <w:tc>
          <w:tcPr>
            <w:tcW w:w="9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32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25"/>
            </w:pPr>
            <w:r>
              <w:rPr>
                <w:color w:val="000000"/>
                <w:sz w:val="20"/>
              </w:rPr>
              <w:t>Actual HDD</w:t>
            </w:r>
          </w:p>
        </w:tc>
        <w:tc>
          <w:tcPr>
            <w:tcW w:w="9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42"/>
                <w:tab w:val="left" w:pos="907"/>
              </w:tabs>
              <w:spacing w:before="53" w:after="30"/>
              <w:jc w:val="right"/>
            </w:pPr>
            <w:r>
              <w:rPr>
                <w:b/>
                <w:color w:val="000000"/>
                <w:sz w:val="20"/>
              </w:rPr>
              <w:tab/>
              <w:t>6</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42"/>
                <w:tab w:val="left" w:pos="907"/>
              </w:tabs>
              <w:spacing w:before="53" w:after="30"/>
              <w:jc w:val="right"/>
            </w:pPr>
            <w:r>
              <w:rPr>
                <w:color w:val="000000"/>
                <w:sz w:val="20"/>
              </w:rPr>
              <w:tab/>
              <w:t>19</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41"/>
              </w:tabs>
              <w:spacing w:before="53" w:after="30"/>
              <w:jc w:val="right"/>
            </w:pPr>
            <w:r>
              <w:rPr>
                <w:color w:val="000000"/>
                <w:sz w:val="20"/>
              </w:rPr>
              <w:tab/>
              <w:t>(13)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b/>
                <w:color w:val="000000"/>
                <w:sz w:val="20"/>
              </w:rPr>
              <w:tab/>
              <w:t>2,287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color w:val="000000"/>
                <w:sz w:val="20"/>
              </w:rPr>
              <w:tab/>
              <w:t>2,069</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27"/>
                <w:tab w:val="left" w:pos="892"/>
              </w:tabs>
              <w:spacing w:before="53" w:after="30"/>
              <w:jc w:val="right"/>
            </w:pPr>
            <w:r>
              <w:rPr>
                <w:color w:val="000000"/>
                <w:sz w:val="20"/>
              </w:rPr>
              <w:tab/>
              <w:t>218</w:t>
            </w:r>
            <w:r>
              <w:rPr>
                <w:color w:val="000000"/>
                <w:sz w:val="20"/>
              </w:rPr>
              <w:tab/>
            </w:r>
          </w:p>
        </w:tc>
      </w:tr>
      <w:tr w:rsidR="00A235CB">
        <w:trPr>
          <w:cantSplit/>
          <w:trHeight w:hRule="exact" w:val="300"/>
        </w:trPr>
        <w:tc>
          <w:tcPr>
            <w:tcW w:w="32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25"/>
            </w:pPr>
            <w:r>
              <w:rPr>
                <w:color w:val="000000"/>
                <w:sz w:val="20"/>
              </w:rPr>
              <w:t>10-Year Average HDD ("Normal")</w:t>
            </w:r>
          </w:p>
        </w:tc>
        <w:tc>
          <w:tcPr>
            <w:tcW w:w="9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42"/>
                <w:tab w:val="left" w:pos="907"/>
              </w:tabs>
              <w:spacing w:before="53" w:after="30"/>
              <w:jc w:val="right"/>
            </w:pPr>
            <w:r>
              <w:rPr>
                <w:b/>
                <w:color w:val="000000"/>
                <w:sz w:val="20"/>
              </w:rPr>
              <w:tab/>
              <w:t>27</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42"/>
                <w:tab w:val="left" w:pos="907"/>
              </w:tabs>
              <w:spacing w:before="53" w:after="30"/>
              <w:jc w:val="right"/>
            </w:pPr>
            <w:r>
              <w:rPr>
                <w:color w:val="000000"/>
                <w:sz w:val="20"/>
              </w:rPr>
              <w:tab/>
              <w:t>38</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41"/>
              </w:tabs>
              <w:spacing w:before="53" w:after="30"/>
              <w:jc w:val="right"/>
            </w:pPr>
            <w:r>
              <w:rPr>
                <w:color w:val="000000"/>
                <w:sz w:val="20"/>
              </w:rPr>
              <w:tab/>
              <w:t>(11)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b/>
                <w:color w:val="000000"/>
                <w:sz w:val="20"/>
              </w:rPr>
              <w:tab/>
              <w:t>2,635</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color w:val="000000"/>
                <w:sz w:val="20"/>
              </w:rPr>
              <w:tab/>
              <w:t>2,731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41"/>
              </w:tabs>
              <w:spacing w:before="53" w:after="30"/>
              <w:jc w:val="right"/>
            </w:pPr>
            <w:r>
              <w:rPr>
                <w:color w:val="000000"/>
                <w:sz w:val="20"/>
              </w:rPr>
              <w:tab/>
              <w:t>(96)</w:t>
            </w:r>
          </w:p>
        </w:tc>
      </w:tr>
      <w:tr w:rsidR="00A235CB">
        <w:trPr>
          <w:cantSplit/>
          <w:trHeight w:hRule="exact" w:val="300"/>
        </w:trPr>
        <w:tc>
          <w:tcPr>
            <w:tcW w:w="32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ind w:left="225"/>
            </w:pPr>
            <w:r>
              <w:rPr>
                <w:color w:val="000000"/>
                <w:sz w:val="20"/>
              </w:rPr>
              <w:t>Variance from Normal</w:t>
            </w:r>
          </w:p>
        </w:tc>
        <w:tc>
          <w:tcPr>
            <w:tcW w:w="97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56"/>
              </w:tabs>
              <w:spacing w:before="33" w:after="30"/>
              <w:jc w:val="right"/>
            </w:pPr>
            <w:r>
              <w:rPr>
                <w:b/>
                <w:color w:val="000000"/>
                <w:sz w:val="20"/>
              </w:rPr>
              <w:tab/>
              <w:t>(21)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56"/>
              </w:tabs>
              <w:spacing w:before="33" w:after="30"/>
              <w:jc w:val="right"/>
            </w:pPr>
            <w:r>
              <w:rPr>
                <w:color w:val="000000"/>
                <w:sz w:val="20"/>
              </w:rPr>
              <w:tab/>
              <w:t>(19)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6"/>
              </w:tabs>
              <w:spacing w:before="33" w:after="30"/>
              <w:jc w:val="right"/>
            </w:pPr>
            <w:r>
              <w:rPr>
                <w:b/>
                <w:color w:val="000000"/>
                <w:sz w:val="20"/>
              </w:rPr>
              <w:tab/>
              <w:t>(348)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6"/>
              </w:tabs>
              <w:spacing w:before="33" w:after="30"/>
              <w:jc w:val="right"/>
            </w:pPr>
            <w:r>
              <w:rPr>
                <w:color w:val="000000"/>
                <w:sz w:val="20"/>
              </w:rPr>
              <w:tab/>
              <w:t>(662)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180"/>
        </w:trPr>
        <w:tc>
          <w:tcPr>
            <w:tcW w:w="328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32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b/>
                <w:i/>
                <w:sz w:val="20"/>
              </w:rPr>
            </w:pPr>
            <w:r>
              <w:rPr>
                <w:b/>
                <w:sz w:val="20"/>
              </w:rPr>
              <w:t xml:space="preserve">Florida </w:t>
            </w:r>
          </w:p>
        </w:tc>
        <w:tc>
          <w:tcPr>
            <w:tcW w:w="9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32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25"/>
            </w:pPr>
            <w:r>
              <w:rPr>
                <w:color w:val="000000"/>
                <w:sz w:val="20"/>
              </w:rPr>
              <w:t>Actual HDD</w:t>
            </w:r>
          </w:p>
        </w:tc>
        <w:tc>
          <w:tcPr>
            <w:tcW w:w="9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42"/>
                <w:tab w:val="left" w:pos="907"/>
              </w:tabs>
              <w:spacing w:before="53"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42"/>
                <w:tab w:val="left" w:pos="907"/>
              </w:tabs>
              <w:spacing w:before="53" w:after="30"/>
              <w:jc w:val="right"/>
            </w:pPr>
            <w:r>
              <w:rPr>
                <w:color w:val="000000"/>
                <w:sz w:val="20"/>
              </w:rPr>
              <w:tab/>
              <w:t>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41"/>
              </w:tabs>
              <w:spacing w:before="53" w:after="30"/>
              <w:jc w:val="right"/>
            </w:pPr>
            <w:r>
              <w:rPr>
                <w:color w:val="000000"/>
                <w:sz w:val="20"/>
              </w:rPr>
              <w:tab/>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82"/>
                <w:tab w:val="left" w:pos="847"/>
              </w:tabs>
              <w:spacing w:before="53" w:after="30"/>
              <w:jc w:val="right"/>
            </w:pPr>
            <w:r>
              <w:rPr>
                <w:b/>
                <w:color w:val="000000"/>
                <w:sz w:val="20"/>
              </w:rPr>
              <w:tab/>
              <w:t>511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82"/>
                <w:tab w:val="left" w:pos="847"/>
              </w:tabs>
              <w:spacing w:before="53" w:after="30"/>
              <w:jc w:val="right"/>
            </w:pPr>
            <w:r>
              <w:rPr>
                <w:color w:val="000000"/>
                <w:sz w:val="20"/>
              </w:rPr>
              <w:tab/>
              <w:t>371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27"/>
                <w:tab w:val="left" w:pos="892"/>
              </w:tabs>
              <w:spacing w:before="53" w:after="30"/>
              <w:jc w:val="right"/>
            </w:pPr>
            <w:r>
              <w:rPr>
                <w:color w:val="000000"/>
                <w:sz w:val="20"/>
              </w:rPr>
              <w:tab/>
              <w:t>140</w:t>
            </w:r>
            <w:r>
              <w:rPr>
                <w:color w:val="000000"/>
                <w:sz w:val="20"/>
              </w:rPr>
              <w:tab/>
            </w:r>
          </w:p>
        </w:tc>
      </w:tr>
      <w:tr w:rsidR="00A235CB">
        <w:trPr>
          <w:cantSplit/>
          <w:trHeight w:hRule="exact" w:val="300"/>
        </w:trPr>
        <w:tc>
          <w:tcPr>
            <w:tcW w:w="32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25"/>
            </w:pPr>
            <w:r>
              <w:rPr>
                <w:color w:val="000000"/>
                <w:sz w:val="20"/>
              </w:rPr>
              <w:t>10-Year Average HDD ("Normal")</w:t>
            </w:r>
          </w:p>
        </w:tc>
        <w:tc>
          <w:tcPr>
            <w:tcW w:w="9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42"/>
                <w:tab w:val="left" w:pos="907"/>
              </w:tabs>
              <w:spacing w:before="53" w:after="30"/>
              <w:jc w:val="right"/>
            </w:pPr>
            <w:r>
              <w:rPr>
                <w:b/>
                <w:color w:val="000000"/>
                <w:sz w:val="20"/>
              </w:rPr>
              <w:tab/>
              <w:t>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42"/>
                <w:tab w:val="left" w:pos="907"/>
              </w:tabs>
              <w:spacing w:before="53" w:after="30"/>
              <w:jc w:val="right"/>
            </w:pPr>
            <w:r>
              <w:rPr>
                <w:color w:val="000000"/>
                <w:sz w:val="20"/>
              </w:rPr>
              <w:tab/>
              <w:t>1</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27"/>
                <w:tab w:val="left" w:pos="892"/>
              </w:tabs>
              <w:spacing w:before="53"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82"/>
                <w:tab w:val="left" w:pos="847"/>
              </w:tabs>
              <w:spacing w:before="53" w:after="30"/>
              <w:jc w:val="right"/>
            </w:pPr>
            <w:r>
              <w:rPr>
                <w:b/>
                <w:color w:val="000000"/>
                <w:sz w:val="20"/>
              </w:rPr>
              <w:tab/>
              <w:t>512</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82"/>
                <w:tab w:val="left" w:pos="847"/>
              </w:tabs>
              <w:spacing w:before="53" w:after="30"/>
              <w:jc w:val="right"/>
            </w:pPr>
            <w:r>
              <w:rPr>
                <w:color w:val="000000"/>
                <w:sz w:val="20"/>
              </w:rPr>
              <w:tab/>
              <w:t>550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41"/>
              </w:tabs>
              <w:spacing w:before="53" w:after="30"/>
              <w:jc w:val="right"/>
            </w:pPr>
            <w:r>
              <w:rPr>
                <w:color w:val="000000"/>
                <w:sz w:val="20"/>
              </w:rPr>
              <w:tab/>
              <w:t>(38)</w:t>
            </w:r>
          </w:p>
        </w:tc>
      </w:tr>
      <w:tr w:rsidR="00A235CB">
        <w:trPr>
          <w:cantSplit/>
          <w:trHeight w:hRule="exact" w:val="300"/>
        </w:trPr>
        <w:tc>
          <w:tcPr>
            <w:tcW w:w="32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ind w:left="225"/>
            </w:pPr>
            <w:r>
              <w:rPr>
                <w:color w:val="000000"/>
                <w:sz w:val="20"/>
              </w:rPr>
              <w:t>Variance from Normal</w:t>
            </w:r>
          </w:p>
        </w:tc>
        <w:tc>
          <w:tcPr>
            <w:tcW w:w="97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56"/>
              </w:tabs>
              <w:spacing w:before="33" w:after="30"/>
              <w:jc w:val="right"/>
            </w:pPr>
            <w:r>
              <w:rPr>
                <w:b/>
                <w:color w:val="000000"/>
                <w:sz w:val="20"/>
              </w:rPr>
              <w:tab/>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42"/>
                <w:tab w:val="left" w:pos="907"/>
              </w:tabs>
              <w:spacing w:before="33"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96"/>
              </w:tabs>
              <w:spacing w:before="33" w:after="30"/>
              <w:jc w:val="right"/>
            </w:pPr>
            <w:r>
              <w:rPr>
                <w:b/>
                <w:color w:val="000000"/>
                <w:sz w:val="20"/>
              </w:rPr>
              <w:tab/>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96"/>
              </w:tabs>
              <w:spacing w:before="33" w:after="30"/>
              <w:jc w:val="right"/>
            </w:pPr>
            <w:r>
              <w:rPr>
                <w:color w:val="000000"/>
                <w:sz w:val="20"/>
              </w:rPr>
              <w:tab/>
              <w:t>(179)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180"/>
        </w:trPr>
        <w:tc>
          <w:tcPr>
            <w:tcW w:w="328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32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 xml:space="preserve">Ohio </w:t>
            </w:r>
          </w:p>
        </w:tc>
        <w:tc>
          <w:tcPr>
            <w:tcW w:w="9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32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25"/>
            </w:pPr>
            <w:r>
              <w:rPr>
                <w:color w:val="000000"/>
                <w:sz w:val="20"/>
              </w:rPr>
              <w:t>Actual HDD</w:t>
            </w:r>
          </w:p>
        </w:tc>
        <w:tc>
          <w:tcPr>
            <w:tcW w:w="9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42"/>
                <w:tab w:val="left" w:pos="907"/>
              </w:tabs>
              <w:spacing w:before="53" w:after="30"/>
              <w:jc w:val="right"/>
            </w:pPr>
            <w:r>
              <w:rPr>
                <w:b/>
                <w:color w:val="000000"/>
                <w:sz w:val="20"/>
              </w:rPr>
              <w:tab/>
              <w:t>43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42"/>
                <w:tab w:val="left" w:pos="907"/>
              </w:tabs>
              <w:spacing w:before="53" w:after="30"/>
              <w:jc w:val="right"/>
            </w:pPr>
            <w:r>
              <w:rPr>
                <w:color w:val="000000"/>
                <w:sz w:val="20"/>
              </w:rPr>
              <w:tab/>
              <w:t>86</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41"/>
              </w:tabs>
              <w:spacing w:before="53" w:after="30"/>
              <w:jc w:val="right"/>
            </w:pPr>
            <w:r>
              <w:rPr>
                <w:color w:val="000000"/>
                <w:sz w:val="20"/>
              </w:rPr>
              <w:tab/>
              <w:t>(43)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b/>
                <w:color w:val="000000"/>
                <w:sz w:val="20"/>
              </w:rPr>
              <w:tab/>
              <w:t>3,180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color w:val="000000"/>
                <w:sz w:val="20"/>
              </w:rPr>
              <w:tab/>
              <w:t>3,148</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27"/>
                <w:tab w:val="left" w:pos="892"/>
              </w:tabs>
              <w:spacing w:before="53" w:after="30"/>
              <w:jc w:val="right"/>
            </w:pPr>
            <w:r>
              <w:rPr>
                <w:color w:val="000000"/>
                <w:sz w:val="20"/>
              </w:rPr>
              <w:tab/>
              <w:t>32</w:t>
            </w:r>
            <w:r>
              <w:rPr>
                <w:color w:val="000000"/>
                <w:sz w:val="20"/>
              </w:rPr>
              <w:tab/>
            </w:r>
          </w:p>
        </w:tc>
      </w:tr>
      <w:tr w:rsidR="00A235CB">
        <w:trPr>
          <w:cantSplit/>
          <w:trHeight w:hRule="exact" w:val="300"/>
        </w:trPr>
        <w:tc>
          <w:tcPr>
            <w:tcW w:w="32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25"/>
            </w:pPr>
            <w:r>
              <w:rPr>
                <w:color w:val="000000"/>
                <w:sz w:val="20"/>
              </w:rPr>
              <w:t>10-Year Average HDD ("Normal")</w:t>
            </w:r>
          </w:p>
        </w:tc>
        <w:tc>
          <w:tcPr>
            <w:tcW w:w="9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42"/>
                <w:tab w:val="left" w:pos="907"/>
              </w:tabs>
              <w:spacing w:before="53" w:after="30"/>
              <w:jc w:val="right"/>
            </w:pPr>
            <w:r>
              <w:rPr>
                <w:b/>
                <w:color w:val="000000"/>
                <w:sz w:val="20"/>
              </w:rPr>
              <w:tab/>
              <w:t>65</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42"/>
                <w:tab w:val="left" w:pos="907"/>
              </w:tabs>
              <w:spacing w:before="53" w:after="30"/>
              <w:jc w:val="right"/>
            </w:pPr>
            <w:r>
              <w:rPr>
                <w:color w:val="000000"/>
                <w:sz w:val="20"/>
              </w:rPr>
              <w:tab/>
              <w:t>65</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27"/>
                <w:tab w:val="left" w:pos="892"/>
              </w:tabs>
              <w:spacing w:before="53"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b/>
                <w:color w:val="000000"/>
                <w:sz w:val="20"/>
              </w:rPr>
              <w:tab/>
              <w:t>3,661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color w:val="000000"/>
                <w:sz w:val="20"/>
              </w:rPr>
              <w:tab/>
              <w:t>3,661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27"/>
                <w:tab w:val="left" w:pos="892"/>
              </w:tabs>
              <w:spacing w:before="53" w:after="30"/>
              <w:jc w:val="right"/>
            </w:pPr>
            <w:r>
              <w:rPr>
                <w:color w:val="000000"/>
                <w:sz w:val="20"/>
              </w:rPr>
              <w:tab/>
              <w:t>—</w:t>
            </w:r>
            <w:r>
              <w:rPr>
                <w:color w:val="000000"/>
                <w:sz w:val="20"/>
              </w:rPr>
              <w:tab/>
            </w:r>
          </w:p>
        </w:tc>
      </w:tr>
      <w:tr w:rsidR="00A235CB">
        <w:trPr>
          <w:cantSplit/>
          <w:trHeight w:hRule="exact" w:val="300"/>
        </w:trPr>
        <w:tc>
          <w:tcPr>
            <w:tcW w:w="32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ind w:left="225"/>
            </w:pPr>
            <w:r>
              <w:rPr>
                <w:color w:val="000000"/>
                <w:sz w:val="20"/>
              </w:rPr>
              <w:t>Variance from Normal</w:t>
            </w:r>
          </w:p>
        </w:tc>
        <w:tc>
          <w:tcPr>
            <w:tcW w:w="97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56"/>
              </w:tabs>
              <w:spacing w:before="33" w:after="30"/>
              <w:jc w:val="right"/>
            </w:pPr>
            <w:r>
              <w:rPr>
                <w:b/>
                <w:color w:val="000000"/>
                <w:sz w:val="20"/>
              </w:rPr>
              <w:tab/>
              <w:t>(22)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642"/>
                <w:tab w:val="left" w:pos="907"/>
              </w:tabs>
              <w:spacing w:before="33" w:after="30"/>
              <w:jc w:val="right"/>
            </w:pPr>
            <w:r>
              <w:rPr>
                <w:color w:val="000000"/>
                <w:sz w:val="20"/>
              </w:rPr>
              <w:tab/>
              <w:t>21</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6"/>
              </w:tabs>
              <w:spacing w:before="33" w:after="30"/>
              <w:jc w:val="right"/>
            </w:pPr>
            <w:r>
              <w:rPr>
                <w:b/>
                <w:color w:val="000000"/>
                <w:sz w:val="20"/>
              </w:rPr>
              <w:tab/>
              <w:t>(481)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6"/>
              </w:tabs>
              <w:spacing w:before="33" w:after="30"/>
              <w:jc w:val="right"/>
            </w:pPr>
            <w:r>
              <w:rPr>
                <w:color w:val="000000"/>
                <w:sz w:val="20"/>
              </w:rPr>
              <w:tab/>
              <w:t>(513)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180"/>
        </w:trPr>
        <w:tc>
          <w:tcPr>
            <w:tcW w:w="328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32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b/>
                <w:i/>
                <w:sz w:val="20"/>
              </w:rPr>
            </w:pPr>
            <w:r>
              <w:rPr>
                <w:b/>
                <w:sz w:val="20"/>
              </w:rPr>
              <w:t>Florida</w:t>
            </w:r>
          </w:p>
        </w:tc>
        <w:tc>
          <w:tcPr>
            <w:tcW w:w="9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32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25"/>
            </w:pPr>
            <w:r>
              <w:rPr>
                <w:color w:val="000000"/>
                <w:sz w:val="20"/>
              </w:rPr>
              <w:t>Actual CDD</w:t>
            </w:r>
          </w:p>
        </w:tc>
        <w:tc>
          <w:tcPr>
            <w:tcW w:w="9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92"/>
                <w:tab w:val="left" w:pos="907"/>
              </w:tabs>
              <w:spacing w:before="53" w:after="30"/>
              <w:jc w:val="right"/>
            </w:pPr>
            <w:r>
              <w:rPr>
                <w:b/>
                <w:color w:val="000000"/>
                <w:sz w:val="20"/>
              </w:rPr>
              <w:tab/>
              <w:t>1,528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7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92"/>
                <w:tab w:val="left" w:pos="907"/>
              </w:tabs>
              <w:spacing w:before="53" w:after="30"/>
              <w:jc w:val="right"/>
            </w:pPr>
            <w:r>
              <w:rPr>
                <w:color w:val="000000"/>
                <w:sz w:val="20"/>
              </w:rPr>
              <w:tab/>
              <w:t>1,533</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41"/>
              </w:tabs>
              <w:spacing w:before="53" w:after="30"/>
              <w:jc w:val="right"/>
            </w:pPr>
            <w:r>
              <w:rPr>
                <w:color w:val="000000"/>
                <w:sz w:val="20"/>
              </w:rPr>
              <w:tab/>
              <w:t>(5)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b/>
                <w:color w:val="000000"/>
                <w:sz w:val="20"/>
              </w:rPr>
              <w:tab/>
              <w:t>2,824</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1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color w:val="000000"/>
                <w:sz w:val="20"/>
              </w:rPr>
              <w:tab/>
              <w:t>2,793</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27"/>
                <w:tab w:val="left" w:pos="892"/>
              </w:tabs>
              <w:spacing w:before="53" w:after="30"/>
              <w:jc w:val="right"/>
            </w:pPr>
            <w:r>
              <w:rPr>
                <w:color w:val="000000"/>
                <w:sz w:val="20"/>
              </w:rPr>
              <w:tab/>
              <w:t>31</w:t>
            </w:r>
            <w:r>
              <w:rPr>
                <w:color w:val="000000"/>
                <w:sz w:val="20"/>
              </w:rPr>
              <w:tab/>
            </w:r>
          </w:p>
        </w:tc>
      </w:tr>
      <w:tr w:rsidR="00A235CB">
        <w:trPr>
          <w:cantSplit/>
          <w:trHeight w:hRule="exact" w:val="300"/>
        </w:trPr>
        <w:tc>
          <w:tcPr>
            <w:tcW w:w="328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25"/>
            </w:pPr>
            <w:r>
              <w:rPr>
                <w:color w:val="000000"/>
                <w:sz w:val="20"/>
              </w:rPr>
              <w:t>10-Year Average CDD ("Normal")</w:t>
            </w:r>
          </w:p>
        </w:tc>
        <w:tc>
          <w:tcPr>
            <w:tcW w:w="9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2"/>
                <w:tab w:val="left" w:pos="907"/>
              </w:tabs>
              <w:spacing w:before="53" w:after="30"/>
              <w:jc w:val="right"/>
            </w:pPr>
            <w:r>
              <w:rPr>
                <w:b/>
                <w:color w:val="000000"/>
                <w:sz w:val="20"/>
              </w:rPr>
              <w:tab/>
              <w:t>1,420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92"/>
                <w:tab w:val="left" w:pos="907"/>
              </w:tabs>
              <w:spacing w:before="53" w:after="30"/>
              <w:jc w:val="right"/>
            </w:pPr>
            <w:r>
              <w:rPr>
                <w:color w:val="000000"/>
                <w:sz w:val="20"/>
              </w:rPr>
              <w:tab/>
              <w:t>1,391</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27"/>
                <w:tab w:val="left" w:pos="892"/>
              </w:tabs>
              <w:spacing w:before="53" w:after="30"/>
              <w:jc w:val="right"/>
            </w:pPr>
            <w:r>
              <w:rPr>
                <w:color w:val="000000"/>
                <w:sz w:val="20"/>
              </w:rPr>
              <w:tab/>
              <w:t>29</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b/>
                <w:color w:val="000000"/>
                <w:sz w:val="20"/>
              </w:rPr>
              <w:tab/>
              <w:t>2,615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32"/>
                <w:tab w:val="left" w:pos="847"/>
              </w:tabs>
              <w:spacing w:before="53" w:after="30"/>
              <w:jc w:val="right"/>
            </w:pPr>
            <w:r>
              <w:rPr>
                <w:color w:val="000000"/>
                <w:sz w:val="20"/>
              </w:rPr>
              <w:tab/>
              <w:t>2,535</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27"/>
                <w:tab w:val="left" w:pos="892"/>
              </w:tabs>
              <w:spacing w:before="53" w:after="30"/>
              <w:jc w:val="right"/>
            </w:pPr>
            <w:r>
              <w:rPr>
                <w:color w:val="000000"/>
                <w:sz w:val="20"/>
              </w:rPr>
              <w:tab/>
              <w:t>80</w:t>
            </w:r>
            <w:r>
              <w:rPr>
                <w:color w:val="000000"/>
                <w:sz w:val="20"/>
              </w:rPr>
              <w:tab/>
            </w:r>
          </w:p>
        </w:tc>
      </w:tr>
      <w:tr w:rsidR="00A235CB">
        <w:trPr>
          <w:cantSplit/>
          <w:trHeight w:hRule="exact" w:val="300"/>
        </w:trPr>
        <w:tc>
          <w:tcPr>
            <w:tcW w:w="328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spacing w:before="33" w:after="30"/>
              <w:ind w:left="225"/>
            </w:pPr>
            <w:r>
              <w:rPr>
                <w:color w:val="000000"/>
                <w:sz w:val="20"/>
              </w:rPr>
              <w:t>Variance from Normal</w:t>
            </w:r>
          </w:p>
        </w:tc>
        <w:tc>
          <w:tcPr>
            <w:tcW w:w="97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542"/>
                <w:tab w:val="left" w:pos="907"/>
              </w:tabs>
              <w:spacing w:before="33" w:after="30"/>
              <w:jc w:val="right"/>
            </w:pPr>
            <w:r>
              <w:rPr>
                <w:b/>
                <w:color w:val="000000"/>
                <w:sz w:val="20"/>
              </w:rPr>
              <w:tab/>
              <w:t>108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97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542"/>
                <w:tab w:val="left" w:pos="907"/>
              </w:tabs>
              <w:spacing w:before="33" w:after="30"/>
              <w:jc w:val="right"/>
            </w:pPr>
            <w:r>
              <w:rPr>
                <w:color w:val="000000"/>
                <w:sz w:val="20"/>
              </w:rPr>
              <w:tab/>
              <w:t>142</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91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482"/>
                <w:tab w:val="left" w:pos="847"/>
              </w:tabs>
              <w:spacing w:before="33" w:after="30"/>
              <w:jc w:val="right"/>
            </w:pPr>
            <w:r>
              <w:rPr>
                <w:b/>
                <w:color w:val="000000"/>
                <w:sz w:val="20"/>
              </w:rPr>
              <w:tab/>
              <w:t>209</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91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482"/>
                <w:tab w:val="left" w:pos="847"/>
              </w:tabs>
              <w:spacing w:before="33" w:after="30"/>
              <w:jc w:val="right"/>
            </w:pPr>
            <w:r>
              <w:rPr>
                <w:color w:val="000000"/>
                <w:sz w:val="20"/>
              </w:rPr>
              <w:tab/>
              <w:t>258</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r>
    </w:tbl>
    <w:p w:rsidR="00A235CB" w:rsidRDefault="005B13C0">
      <w:pPr>
        <w:keepNext/>
        <w:spacing w:after="160" w:line="269" w:lineRule="auto"/>
        <w:rPr>
          <w:rFonts w:ascii="Arial" w:eastAsia="Arial" w:hAnsi="Arial" w:cs="Arial"/>
          <w:i/>
          <w:sz w:val="20"/>
          <w:vertAlign w:val="superscript"/>
        </w:rPr>
      </w:pPr>
      <w:r>
        <w:rPr>
          <w:sz w:val="20"/>
        </w:rPr>
        <w:t xml:space="preserve"> </w:t>
      </w:r>
    </w:p>
    <w:p w:rsidR="00A235CB" w:rsidRDefault="005B13C0">
      <w:pPr>
        <w:keepNext/>
        <w:keepLines/>
        <w:widowControl w:val="0"/>
        <w:spacing w:line="288" w:lineRule="auto"/>
        <w:jc w:val="both"/>
        <w:rPr>
          <w:rFonts w:ascii="Arial" w:eastAsia="Arial" w:hAnsi="Arial" w:cs="Arial"/>
          <w:b/>
          <w:i/>
          <w:sz w:val="20"/>
          <w:vertAlign w:val="superscript"/>
        </w:rPr>
      </w:pPr>
      <w:r>
        <w:rPr>
          <w:rFonts w:ascii="Arial" w:eastAsia="Arial" w:hAnsi="Arial" w:cs="Arial"/>
          <w:b/>
          <w:i/>
          <w:sz w:val="20"/>
        </w:rPr>
        <w:t>Natural Gas Distribution Growth</w:t>
      </w:r>
    </w:p>
    <w:p w:rsidR="00A235CB" w:rsidRDefault="005B13C0">
      <w:pPr>
        <w:keepNext/>
        <w:keepLines/>
        <w:widowControl w:val="0"/>
        <w:spacing w:line="288" w:lineRule="auto"/>
        <w:jc w:val="both"/>
        <w:rPr>
          <w:rFonts w:ascii="Arial" w:eastAsia="Arial" w:hAnsi="Arial" w:cs="Arial"/>
          <w:b/>
          <w:i/>
          <w:color w:val="000000"/>
          <w:shd w:val="clear" w:color="auto" w:fill="FFFF00"/>
          <w:vertAlign w:val="superscript"/>
        </w:rPr>
      </w:pPr>
      <w:r>
        <w:rPr>
          <w:rFonts w:ascii="Arial" w:eastAsia="Arial" w:hAnsi="Arial" w:cs="Arial"/>
          <w:sz w:val="20"/>
        </w:rPr>
        <w:t xml:space="preserve">The average number of residential customers served on the Delmarva Peninsula increased by approximately </w:t>
      </w:r>
      <w:r>
        <w:rPr>
          <w:rFonts w:ascii="Arial" w:eastAsia="Arial" w:hAnsi="Arial" w:cs="Arial"/>
          <w:color w:val="000000"/>
          <w:sz w:val="20"/>
        </w:rPr>
        <w:t>3.9 percent</w:t>
      </w:r>
      <w:r>
        <w:rPr>
          <w:rFonts w:ascii="Arial" w:eastAsia="Arial" w:hAnsi="Arial" w:cs="Arial"/>
          <w:sz w:val="20"/>
        </w:rPr>
        <w:t xml:space="preserve"> for </w:t>
      </w:r>
      <w:r>
        <w:rPr>
          <w:rFonts w:ascii="Arial" w:eastAsia="Arial" w:hAnsi="Arial" w:cs="Arial"/>
          <w:color w:val="000000"/>
          <w:sz w:val="20"/>
        </w:rPr>
        <w:t>the three and nine months ended September 30, 2024</w:t>
      </w:r>
      <w:r>
        <w:rPr>
          <w:rFonts w:ascii="Arial" w:eastAsia="Arial" w:hAnsi="Arial" w:cs="Arial"/>
          <w:sz w:val="20"/>
        </w:rPr>
        <w:t xml:space="preserve"> while our legacy Florida Natural Gas distribution business increased by approximately </w:t>
      </w:r>
      <w:r>
        <w:rPr>
          <w:rFonts w:ascii="Arial" w:eastAsia="Arial" w:hAnsi="Arial" w:cs="Arial"/>
          <w:color w:val="000000"/>
          <w:sz w:val="20"/>
        </w:rPr>
        <w:t>3.9 percent</w:t>
      </w:r>
      <w:r>
        <w:rPr>
          <w:rFonts w:ascii="Arial" w:eastAsia="Arial" w:hAnsi="Arial" w:cs="Arial"/>
          <w:sz w:val="20"/>
        </w:rPr>
        <w:t xml:space="preserve"> and </w:t>
      </w:r>
      <w:r>
        <w:rPr>
          <w:rFonts w:ascii="Arial" w:eastAsia="Arial" w:hAnsi="Arial" w:cs="Arial"/>
          <w:color w:val="000000"/>
          <w:sz w:val="20"/>
        </w:rPr>
        <w:t>3.7 percent</w:t>
      </w:r>
      <w:r>
        <w:rPr>
          <w:rFonts w:ascii="Arial" w:eastAsia="Arial" w:hAnsi="Arial" w:cs="Arial"/>
          <w:sz w:val="20"/>
        </w:rPr>
        <w:t xml:space="preserve">, respectively, during the same periods.   </w:t>
      </w:r>
    </w:p>
    <w:p w:rsidR="00A235CB" w:rsidRDefault="00A235CB">
      <w:pPr>
        <w:keepNext/>
        <w:keepLines/>
        <w:widowControl w:val="0"/>
        <w:spacing w:line="288" w:lineRule="auto"/>
        <w:jc w:val="both"/>
        <w:rPr>
          <w:rFonts w:ascii="Arial" w:eastAsia="Arial" w:hAnsi="Arial" w:cs="Arial"/>
          <w:sz w:val="20"/>
          <w:vertAlign w:val="superscript"/>
        </w:rPr>
      </w:pPr>
    </w:p>
    <w:p w:rsidR="00A235CB" w:rsidRDefault="005B13C0">
      <w:pPr>
        <w:keepNext/>
        <w:keepLines/>
        <w:widowControl w:val="0"/>
        <w:spacing w:line="288" w:lineRule="auto"/>
        <w:jc w:val="both"/>
        <w:rPr>
          <w:rFonts w:ascii="Arial" w:eastAsia="Arial" w:hAnsi="Arial" w:cs="Arial"/>
          <w:sz w:val="20"/>
          <w:vertAlign w:val="superscript"/>
        </w:rPr>
      </w:pPr>
      <w:r>
        <w:rPr>
          <w:rFonts w:ascii="Arial" w:eastAsia="Arial" w:hAnsi="Arial" w:cs="Arial"/>
          <w:sz w:val="20"/>
        </w:rPr>
        <w:t>The details of the adjusted gross margin increase are provided in the following table: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5"/>
        <w:gridCol w:w="1095"/>
        <w:gridCol w:w="75"/>
        <w:gridCol w:w="1095"/>
        <w:gridCol w:w="75"/>
        <w:gridCol w:w="1095"/>
        <w:gridCol w:w="75"/>
        <w:gridCol w:w="1095"/>
      </w:tblGrid>
      <w:tr w:rsidR="00A235CB">
        <w:trPr>
          <w:cantSplit/>
          <w:trHeight w:hRule="exact" w:val="300"/>
        </w:trPr>
        <w:tc>
          <w:tcPr>
            <w:tcW w:w="475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4605" w:type="dxa"/>
            <w:gridSpan w:val="7"/>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 xml:space="preserve">Adjusted Gross Margin** </w:t>
            </w:r>
          </w:p>
        </w:tc>
      </w:tr>
      <w:tr w:rsidR="00A235CB">
        <w:trPr>
          <w:cantSplit/>
          <w:trHeight w:hRule="exact" w:val="300"/>
        </w:trPr>
        <w:tc>
          <w:tcPr>
            <w:tcW w:w="475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26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Three Months Ended</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2265"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Nine Months Ended</w:t>
            </w:r>
          </w:p>
        </w:tc>
      </w:tr>
      <w:tr w:rsidR="00A235CB">
        <w:trPr>
          <w:cantSplit/>
          <w:trHeight w:hRule="exact" w:val="300"/>
        </w:trPr>
        <w:tc>
          <w:tcPr>
            <w:tcW w:w="475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 2024</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26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 2024</w:t>
            </w:r>
          </w:p>
        </w:tc>
      </w:tr>
      <w:tr w:rsidR="00A235CB" w:rsidTr="00E0083D">
        <w:trPr>
          <w:cantSplit/>
          <w:trHeight w:hRule="exact" w:val="578"/>
        </w:trPr>
        <w:tc>
          <w:tcPr>
            <w:tcW w:w="475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109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Delmarva Peninsula</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Florida</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Delmarva Peninsula</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Florida</w:t>
            </w:r>
          </w:p>
        </w:tc>
      </w:tr>
      <w:tr w:rsidR="00A235CB">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Customer growth:</w:t>
            </w: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25"/>
            </w:pPr>
            <w:r>
              <w:rPr>
                <w:color w:val="000000"/>
                <w:sz w:val="20"/>
              </w:rPr>
              <w:t>Residential</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62"/>
                <w:tab w:val="left" w:pos="1027"/>
              </w:tabs>
              <w:spacing w:before="53" w:after="30"/>
              <w:jc w:val="right"/>
            </w:pPr>
            <w:r>
              <w:rPr>
                <w:color w:val="000000"/>
                <w:sz w:val="20"/>
              </w:rPr>
              <w:t>$</w:t>
            </w:r>
            <w:r>
              <w:rPr>
                <w:color w:val="000000"/>
                <w:sz w:val="20"/>
              </w:rPr>
              <w:tab/>
              <w:t>276</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62"/>
                <w:tab w:val="left" w:pos="1027"/>
              </w:tabs>
              <w:spacing w:before="53" w:after="30"/>
              <w:jc w:val="right"/>
            </w:pPr>
            <w:r>
              <w:rPr>
                <w:color w:val="000000"/>
                <w:sz w:val="20"/>
              </w:rPr>
              <w:t>$</w:t>
            </w:r>
            <w:r>
              <w:rPr>
                <w:color w:val="000000"/>
                <w:sz w:val="20"/>
              </w:rPr>
              <w:tab/>
              <w:t>470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w:t>
            </w:r>
            <w:r>
              <w:rPr>
                <w:color w:val="000000"/>
                <w:sz w:val="20"/>
              </w:rPr>
              <w:tab/>
              <w:t>1,118</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w:t>
            </w:r>
            <w:r>
              <w:rPr>
                <w:color w:val="000000"/>
                <w:sz w:val="20"/>
              </w:rPr>
              <w:tab/>
              <w:t>1,997</w:t>
            </w:r>
            <w:r>
              <w:rPr>
                <w:color w:val="000000"/>
                <w:sz w:val="20"/>
              </w:rPr>
              <w:tab/>
            </w:r>
          </w:p>
        </w:tc>
      </w:tr>
      <w:tr w:rsidR="00A235CB">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25"/>
            </w:pPr>
            <w:r>
              <w:rPr>
                <w:color w:val="000000"/>
                <w:sz w:val="20"/>
              </w:rPr>
              <w:t>Commercial and industrial</w:t>
            </w: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62"/>
                <w:tab w:val="left" w:pos="1027"/>
              </w:tabs>
              <w:spacing w:before="53" w:after="30"/>
              <w:jc w:val="right"/>
            </w:pPr>
            <w:r>
              <w:rPr>
                <w:color w:val="000000"/>
                <w:sz w:val="20"/>
              </w:rPr>
              <w:tab/>
              <w:t>172</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62"/>
                <w:tab w:val="left" w:pos="1027"/>
              </w:tabs>
              <w:spacing w:before="53" w:after="30"/>
              <w:jc w:val="right"/>
            </w:pPr>
            <w:r>
              <w:rPr>
                <w:color w:val="000000"/>
                <w:sz w:val="20"/>
              </w:rPr>
              <w:tab/>
              <w:t>95</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62"/>
                <w:tab w:val="left" w:pos="1027"/>
              </w:tabs>
              <w:spacing w:before="53" w:after="30"/>
              <w:jc w:val="right"/>
            </w:pPr>
            <w:r>
              <w:rPr>
                <w:color w:val="000000"/>
                <w:sz w:val="20"/>
              </w:rPr>
              <w:tab/>
              <w:t>452</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62"/>
                <w:tab w:val="left" w:pos="1027"/>
              </w:tabs>
              <w:spacing w:before="53" w:after="30"/>
              <w:jc w:val="right"/>
            </w:pPr>
            <w:r>
              <w:rPr>
                <w:color w:val="000000"/>
                <w:sz w:val="20"/>
              </w:rPr>
              <w:tab/>
              <w:t>615</w:t>
            </w:r>
            <w:r>
              <w:rPr>
                <w:color w:val="000000"/>
                <w:sz w:val="20"/>
              </w:rPr>
              <w:tab/>
            </w:r>
          </w:p>
        </w:tc>
      </w:tr>
      <w:tr w:rsidR="00A235CB" w:rsidTr="005239FA">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rPr>
                <w:b/>
                <w:sz w:val="20"/>
              </w:rPr>
            </w:pPr>
            <w:r>
              <w:rPr>
                <w:b/>
                <w:sz w:val="20"/>
              </w:rPr>
              <w:t xml:space="preserve">Total customer growth </w:t>
            </w:r>
            <w:r>
              <w:rPr>
                <w:b/>
                <w:sz w:val="20"/>
                <w:vertAlign w:val="superscript"/>
              </w:rPr>
              <w:t>(1)</w:t>
            </w: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662"/>
                <w:tab w:val="left" w:pos="1027"/>
              </w:tabs>
              <w:spacing w:before="33" w:after="30"/>
              <w:jc w:val="right"/>
            </w:pPr>
            <w:r>
              <w:rPr>
                <w:b/>
                <w:color w:val="000000"/>
                <w:sz w:val="20"/>
              </w:rPr>
              <w:t>$</w:t>
            </w:r>
            <w:r>
              <w:rPr>
                <w:b/>
                <w:color w:val="000000"/>
                <w:sz w:val="20"/>
              </w:rPr>
              <w:tab/>
              <w:t>448</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662"/>
                <w:tab w:val="left" w:pos="1027"/>
              </w:tabs>
              <w:spacing w:before="33" w:after="30"/>
              <w:jc w:val="right"/>
            </w:pPr>
            <w:r>
              <w:rPr>
                <w:b/>
                <w:color w:val="000000"/>
                <w:sz w:val="20"/>
              </w:rPr>
              <w:t>$</w:t>
            </w:r>
            <w:r>
              <w:rPr>
                <w:b/>
                <w:color w:val="000000"/>
                <w:sz w:val="20"/>
              </w:rPr>
              <w:tab/>
              <w:t>565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12"/>
                <w:tab w:val="left" w:pos="1027"/>
              </w:tabs>
              <w:spacing w:before="33" w:after="30"/>
              <w:jc w:val="right"/>
            </w:pPr>
            <w:r>
              <w:rPr>
                <w:b/>
                <w:color w:val="000000"/>
                <w:sz w:val="20"/>
              </w:rPr>
              <w:t>$</w:t>
            </w:r>
            <w:r>
              <w:rPr>
                <w:b/>
                <w:color w:val="000000"/>
                <w:sz w:val="20"/>
              </w:rPr>
              <w:tab/>
              <w:t>1,570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12"/>
                <w:tab w:val="left" w:pos="1027"/>
              </w:tabs>
              <w:spacing w:before="33" w:after="30"/>
              <w:jc w:val="right"/>
            </w:pPr>
            <w:r>
              <w:rPr>
                <w:b/>
                <w:color w:val="000000"/>
                <w:sz w:val="20"/>
              </w:rPr>
              <w:t>$</w:t>
            </w:r>
            <w:r>
              <w:rPr>
                <w:b/>
                <w:color w:val="000000"/>
                <w:sz w:val="20"/>
              </w:rPr>
              <w:tab/>
              <w:t>2,612</w:t>
            </w:r>
            <w:r>
              <w:rPr>
                <w:b/>
                <w:color w:val="000000"/>
                <w:sz w:val="20"/>
              </w:rPr>
              <w:tab/>
            </w:r>
          </w:p>
        </w:tc>
      </w:tr>
    </w:tbl>
    <w:p w:rsidR="005239FA" w:rsidRDefault="005239FA" w:rsidP="005239FA">
      <w:pPr>
        <w:keepNext/>
        <w:keepLines/>
        <w:widowControl w:val="0"/>
        <w:spacing w:line="288" w:lineRule="auto"/>
        <w:jc w:val="both"/>
        <w:rPr>
          <w:color w:val="000000"/>
          <w:sz w:val="16"/>
          <w:vertAlign w:val="superscript"/>
        </w:rPr>
      </w:pPr>
      <w:r>
        <w:rPr>
          <w:sz w:val="16"/>
          <w:vertAlign w:val="superscript"/>
        </w:rPr>
        <w:t xml:space="preserve">(1) </w:t>
      </w:r>
      <w:r>
        <w:rPr>
          <w:sz w:val="16"/>
        </w:rPr>
        <w:t>Customer growth amounts for the legacy Florida operations include the effects of revised rates associated with the Company's natural gas base rate proceeding, but exclude the effects of FCG.</w:t>
      </w:r>
    </w:p>
    <w:p w:rsidR="005239FA" w:rsidRDefault="005239FA"/>
    <w:p w:rsidR="00A235CB" w:rsidRDefault="00A235CB">
      <w:pPr>
        <w:spacing w:line="288" w:lineRule="auto"/>
        <w:rPr>
          <w:rFonts w:ascii="Arial" w:eastAsia="Arial" w:hAnsi="Arial" w:cs="Arial"/>
          <w:b/>
          <w:i/>
          <w:color w:val="000000"/>
          <w:sz w:val="20"/>
          <w:vertAlign w:val="superscript"/>
        </w:rPr>
      </w:pPr>
    </w:p>
    <w:p w:rsidR="00A235CB" w:rsidRDefault="005B13C0">
      <w:pPr>
        <w:keepNext/>
        <w:keepLines/>
        <w:widowControl w:val="0"/>
        <w:spacing w:line="288" w:lineRule="auto"/>
        <w:rPr>
          <w:rFonts w:ascii="Arial" w:eastAsia="Arial" w:hAnsi="Arial" w:cs="Arial"/>
          <w:b/>
          <w:i/>
          <w:color w:val="000000"/>
          <w:sz w:val="20"/>
          <w:vertAlign w:val="superscript"/>
        </w:rPr>
      </w:pPr>
      <w:r>
        <w:rPr>
          <w:rFonts w:ascii="Arial" w:eastAsia="Arial" w:hAnsi="Arial" w:cs="Arial"/>
          <w:b/>
          <w:i/>
          <w:color w:val="000000"/>
          <w:sz w:val="20"/>
          <w:u w:val="single"/>
        </w:rPr>
        <w:t>Capital Investment Growth and Capital Structure Updates</w:t>
      </w:r>
    </w:p>
    <w:p w:rsidR="00A235CB" w:rsidRDefault="00A235CB">
      <w:pPr>
        <w:keepNext/>
        <w:keepLines/>
        <w:widowControl w:val="0"/>
        <w:spacing w:line="288" w:lineRule="auto"/>
        <w:rPr>
          <w:rFonts w:ascii="Arial" w:eastAsia="Arial" w:hAnsi="Arial" w:cs="Arial"/>
          <w:b/>
          <w:i/>
          <w:color w:val="000000"/>
          <w:sz w:val="20"/>
          <w:vertAlign w:val="superscript"/>
        </w:rPr>
      </w:pPr>
    </w:p>
    <w:p w:rsidR="00A235CB" w:rsidRDefault="005B13C0">
      <w:pPr>
        <w:keepNext/>
        <w:keepLines/>
        <w:widowControl w:val="0"/>
        <w:spacing w:line="288" w:lineRule="auto"/>
        <w:jc w:val="both"/>
        <w:rPr>
          <w:rFonts w:ascii="Arial" w:eastAsia="Arial" w:hAnsi="Arial" w:cs="Arial"/>
          <w:color w:val="000000"/>
          <w:sz w:val="18"/>
          <w:vertAlign w:val="superscript"/>
        </w:rPr>
      </w:pPr>
      <w:r>
        <w:rPr>
          <w:rFonts w:ascii="Arial" w:eastAsia="Arial" w:hAnsi="Arial" w:cs="Arial"/>
          <w:sz w:val="20"/>
        </w:rPr>
        <w:t xml:space="preserve">The Company's capital expenditures were </w:t>
      </w:r>
      <w:r>
        <w:rPr>
          <w:rFonts w:ascii="Arial" w:eastAsia="Arial" w:hAnsi="Arial" w:cs="Arial"/>
          <w:color w:val="000000"/>
          <w:sz w:val="20"/>
        </w:rPr>
        <w:t>$256.8 million</w:t>
      </w:r>
      <w:r>
        <w:rPr>
          <w:rFonts w:ascii="Arial" w:eastAsia="Arial" w:hAnsi="Arial" w:cs="Arial"/>
          <w:sz w:val="20"/>
        </w:rPr>
        <w:t xml:space="preserve"> </w:t>
      </w:r>
      <w:r>
        <w:rPr>
          <w:rFonts w:ascii="Arial" w:eastAsia="Arial" w:hAnsi="Arial" w:cs="Arial"/>
          <w:color w:val="000000"/>
          <w:sz w:val="20"/>
        </w:rPr>
        <w:t>for the nine months ended September 30, 2024</w:t>
      </w:r>
      <w:r>
        <w:rPr>
          <w:rFonts w:ascii="Arial" w:eastAsia="Arial" w:hAnsi="Arial" w:cs="Arial"/>
          <w:sz w:val="20"/>
        </w:rPr>
        <w:t>. The following table shows a range of the forecasted 2024 capital expenditures by segment and by business line:</w:t>
      </w:r>
    </w:p>
    <w:p w:rsidR="00A235CB" w:rsidRDefault="00A235CB">
      <w:pPr>
        <w:keepNext/>
        <w:keepLines/>
        <w:widowControl w:val="0"/>
        <w:spacing w:line="288" w:lineRule="auto"/>
        <w:jc w:val="both"/>
        <w:rPr>
          <w:rFonts w:ascii="Arial" w:eastAsia="Arial" w:hAnsi="Arial" w:cs="Arial"/>
          <w:color w:val="000000"/>
          <w:sz w:val="20"/>
          <w:vertAlign w:val="superscript"/>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1155"/>
        <w:gridCol w:w="75"/>
        <w:gridCol w:w="1185"/>
      </w:tblGrid>
      <w:tr w:rsidR="00A235CB">
        <w:trPr>
          <w:cantSplit/>
          <w:trHeight w:hRule="exact" w:val="285"/>
        </w:trPr>
        <w:tc>
          <w:tcPr>
            <w:tcW w:w="694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415"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2024</w:t>
            </w:r>
          </w:p>
        </w:tc>
      </w:tr>
      <w:tr w:rsidR="00A235CB">
        <w:trPr>
          <w:cantSplit/>
          <w:trHeight w:hRule="exact" w:val="285"/>
        </w:trPr>
        <w:tc>
          <w:tcPr>
            <w:tcW w:w="694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w:t>
            </w:r>
          </w:p>
        </w:tc>
        <w:tc>
          <w:tcPr>
            <w:tcW w:w="115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Low</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High</w:t>
            </w:r>
          </w:p>
        </w:tc>
      </w:tr>
      <w:tr w:rsidR="00A235CB">
        <w:trPr>
          <w:cantSplit/>
          <w:trHeight w:hRule="exact" w:val="285"/>
        </w:trPr>
        <w:tc>
          <w:tcPr>
            <w:tcW w:w="694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Regulated Energy:</w:t>
            </w:r>
          </w:p>
        </w:tc>
        <w:tc>
          <w:tcPr>
            <w:tcW w:w="115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trPr>
        <w:tc>
          <w:tcPr>
            <w:tcW w:w="694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ind w:left="360"/>
            </w:pPr>
            <w:r>
              <w:rPr>
                <w:color w:val="000000"/>
                <w:sz w:val="20"/>
              </w:rPr>
              <w:t>Natural gas distribution</w:t>
            </w: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72"/>
                <w:tab w:val="left" w:pos="1087"/>
              </w:tabs>
              <w:spacing w:before="53" w:after="30"/>
              <w:jc w:val="right"/>
            </w:pPr>
            <w:r>
              <w:rPr>
                <w:color w:val="000000"/>
                <w:sz w:val="20"/>
              </w:rPr>
              <w:t>$</w:t>
            </w:r>
            <w:r>
              <w:rPr>
                <w:color w:val="000000"/>
                <w:sz w:val="20"/>
              </w:rPr>
              <w:tab/>
              <w:t>160,000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02"/>
                <w:tab w:val="left" w:pos="1117"/>
              </w:tabs>
              <w:spacing w:before="53" w:after="30"/>
              <w:jc w:val="right"/>
            </w:pPr>
            <w:r>
              <w:rPr>
                <w:color w:val="000000"/>
                <w:sz w:val="20"/>
              </w:rPr>
              <w:t>$</w:t>
            </w:r>
            <w:r>
              <w:rPr>
                <w:color w:val="000000"/>
                <w:sz w:val="20"/>
              </w:rPr>
              <w:tab/>
              <w:t>190,000</w:t>
            </w:r>
            <w:r>
              <w:rPr>
                <w:color w:val="000000"/>
                <w:sz w:val="20"/>
              </w:rPr>
              <w:tab/>
            </w:r>
          </w:p>
        </w:tc>
      </w:tr>
      <w:tr w:rsidR="00A235CB">
        <w:trPr>
          <w:cantSplit/>
          <w:trHeight w:hRule="exact" w:val="285"/>
        </w:trPr>
        <w:tc>
          <w:tcPr>
            <w:tcW w:w="6945" w:type="dxa"/>
            <w:tcBorders>
              <w:top w:val="nil"/>
              <w:left w:val="nil"/>
              <w:bottom w:val="nil"/>
              <w:right w:val="nil"/>
            </w:tcBorders>
            <w:shd w:val="clear" w:color="auto" w:fill="FFFFFF"/>
            <w:tcMar>
              <w:top w:w="0" w:type="dxa"/>
              <w:left w:w="53" w:type="dxa"/>
              <w:bottom w:w="0" w:type="dxa"/>
              <w:right w:w="53" w:type="dxa"/>
            </w:tcMar>
          </w:tcPr>
          <w:p w:rsidR="00A235CB" w:rsidRDefault="005B13C0">
            <w:pPr>
              <w:keepNext/>
              <w:spacing w:before="53" w:after="30"/>
              <w:ind w:left="360"/>
            </w:pPr>
            <w:r>
              <w:rPr>
                <w:color w:val="000000"/>
                <w:sz w:val="20"/>
              </w:rPr>
              <w:t>Natural gas transmission</w:t>
            </w: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72"/>
                <w:tab w:val="left" w:pos="1087"/>
              </w:tabs>
              <w:spacing w:before="53" w:after="30"/>
              <w:jc w:val="right"/>
            </w:pPr>
            <w:r>
              <w:rPr>
                <w:color w:val="000000"/>
                <w:sz w:val="20"/>
              </w:rPr>
              <w:tab/>
              <w:t>75,000</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90,000</w:t>
            </w:r>
            <w:r>
              <w:rPr>
                <w:color w:val="000000"/>
                <w:sz w:val="20"/>
              </w:rPr>
              <w:tab/>
            </w:r>
          </w:p>
        </w:tc>
      </w:tr>
      <w:tr w:rsidR="00A235CB">
        <w:trPr>
          <w:cantSplit/>
          <w:trHeight w:hRule="exact" w:val="285"/>
        </w:trPr>
        <w:tc>
          <w:tcPr>
            <w:tcW w:w="694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ind w:left="360"/>
            </w:pPr>
            <w:r>
              <w:rPr>
                <w:color w:val="000000"/>
                <w:sz w:val="20"/>
              </w:rPr>
              <w:t>Electric distribution</w:t>
            </w:r>
          </w:p>
        </w:tc>
        <w:tc>
          <w:tcPr>
            <w:tcW w:w="11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72"/>
                <w:tab w:val="left" w:pos="1087"/>
              </w:tabs>
              <w:spacing w:before="53" w:after="30"/>
              <w:jc w:val="right"/>
            </w:pPr>
            <w:r>
              <w:rPr>
                <w:color w:val="000000"/>
                <w:sz w:val="20"/>
              </w:rPr>
              <w:tab/>
              <w:t>30,000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38,000</w:t>
            </w:r>
            <w:r>
              <w:rPr>
                <w:color w:val="000000"/>
                <w:sz w:val="20"/>
              </w:rPr>
              <w:tab/>
            </w:r>
          </w:p>
        </w:tc>
      </w:tr>
      <w:tr w:rsidR="00A235CB">
        <w:trPr>
          <w:cantSplit/>
          <w:trHeight w:hRule="exact" w:val="285"/>
        </w:trPr>
        <w:tc>
          <w:tcPr>
            <w:tcW w:w="6945" w:type="dxa"/>
            <w:tcBorders>
              <w:top w:val="nil"/>
              <w:left w:val="nil"/>
              <w:bottom w:val="nil"/>
              <w:right w:val="nil"/>
            </w:tcBorders>
            <w:shd w:val="clear" w:color="auto" w:fill="FFFFFF"/>
            <w:tcMar>
              <w:top w:w="0" w:type="dxa"/>
              <w:left w:w="53" w:type="dxa"/>
              <w:bottom w:w="0" w:type="dxa"/>
              <w:right w:w="53" w:type="dxa"/>
            </w:tcMar>
          </w:tcPr>
          <w:p w:rsidR="00A235CB" w:rsidRDefault="005B13C0">
            <w:pPr>
              <w:keepNext/>
              <w:spacing w:before="33" w:after="30"/>
              <w:ind w:left="720"/>
            </w:pPr>
            <w:r>
              <w:rPr>
                <w:color w:val="000000"/>
                <w:sz w:val="20"/>
              </w:rPr>
              <w:t>Total Regulated Energy</w:t>
            </w:r>
          </w:p>
        </w:tc>
        <w:tc>
          <w:tcPr>
            <w:tcW w:w="11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72"/>
                <w:tab w:val="left" w:pos="1087"/>
              </w:tabs>
              <w:spacing w:before="33" w:after="30"/>
              <w:jc w:val="right"/>
            </w:pPr>
            <w:r>
              <w:rPr>
                <w:color w:val="000000"/>
                <w:sz w:val="20"/>
              </w:rPr>
              <w:tab/>
              <w:t>265,000</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02"/>
                <w:tab w:val="left" w:pos="1117"/>
              </w:tabs>
              <w:spacing w:before="33" w:after="30"/>
              <w:jc w:val="right"/>
            </w:pPr>
            <w:r>
              <w:rPr>
                <w:color w:val="000000"/>
                <w:sz w:val="20"/>
              </w:rPr>
              <w:tab/>
              <w:t>318,000</w:t>
            </w:r>
            <w:r>
              <w:rPr>
                <w:color w:val="000000"/>
                <w:sz w:val="20"/>
              </w:rPr>
              <w:tab/>
            </w:r>
          </w:p>
        </w:tc>
      </w:tr>
      <w:tr w:rsidR="00A235CB">
        <w:trPr>
          <w:cantSplit/>
          <w:trHeight w:hRule="exact" w:val="285"/>
        </w:trPr>
        <w:tc>
          <w:tcPr>
            <w:tcW w:w="694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pPr>
            <w:r>
              <w:rPr>
                <w:b/>
                <w:color w:val="000000"/>
                <w:sz w:val="20"/>
              </w:rPr>
              <w:t>Unregulated Energy:</w:t>
            </w:r>
          </w:p>
        </w:tc>
        <w:tc>
          <w:tcPr>
            <w:tcW w:w="11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6945" w:type="dxa"/>
            <w:tcBorders>
              <w:top w:val="nil"/>
              <w:left w:val="nil"/>
              <w:bottom w:val="nil"/>
              <w:right w:val="nil"/>
            </w:tcBorders>
            <w:shd w:val="clear" w:color="auto" w:fill="FFFFFF"/>
            <w:tcMar>
              <w:top w:w="0" w:type="dxa"/>
              <w:left w:w="53" w:type="dxa"/>
              <w:bottom w:w="0" w:type="dxa"/>
              <w:right w:w="53" w:type="dxa"/>
            </w:tcMar>
          </w:tcPr>
          <w:p w:rsidR="00A235CB" w:rsidRDefault="005B13C0">
            <w:pPr>
              <w:keepNext/>
              <w:spacing w:before="53" w:after="30"/>
              <w:ind w:left="360"/>
            </w:pPr>
            <w:r>
              <w:rPr>
                <w:color w:val="000000"/>
                <w:sz w:val="20"/>
              </w:rPr>
              <w:t>Propane distribution</w:t>
            </w: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72"/>
                <w:tab w:val="left" w:pos="1087"/>
              </w:tabs>
              <w:spacing w:before="53" w:after="30"/>
              <w:jc w:val="right"/>
            </w:pPr>
            <w:r>
              <w:rPr>
                <w:color w:val="000000"/>
                <w:sz w:val="20"/>
              </w:rPr>
              <w:tab/>
              <w:t>13,000</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15,000</w:t>
            </w:r>
            <w:r>
              <w:rPr>
                <w:color w:val="000000"/>
                <w:sz w:val="20"/>
              </w:rPr>
              <w:tab/>
            </w:r>
          </w:p>
        </w:tc>
      </w:tr>
      <w:tr w:rsidR="00A235CB">
        <w:trPr>
          <w:cantSplit/>
          <w:trHeight w:hRule="exact" w:val="285"/>
        </w:trPr>
        <w:tc>
          <w:tcPr>
            <w:tcW w:w="694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ind w:left="360"/>
            </w:pPr>
            <w:r>
              <w:rPr>
                <w:color w:val="000000"/>
                <w:sz w:val="20"/>
              </w:rPr>
              <w:t>Energy transmission</w:t>
            </w: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72"/>
                <w:tab w:val="left" w:pos="1087"/>
              </w:tabs>
              <w:spacing w:before="53" w:after="30"/>
              <w:jc w:val="right"/>
            </w:pPr>
            <w:r>
              <w:rPr>
                <w:color w:val="000000"/>
                <w:sz w:val="20"/>
              </w:rPr>
              <w:tab/>
              <w:t>5,000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6,000</w:t>
            </w:r>
            <w:r>
              <w:rPr>
                <w:color w:val="000000"/>
                <w:sz w:val="20"/>
              </w:rPr>
              <w:tab/>
            </w:r>
          </w:p>
        </w:tc>
      </w:tr>
      <w:tr w:rsidR="00A235CB">
        <w:trPr>
          <w:cantSplit/>
          <w:trHeight w:hRule="exact" w:val="285"/>
        </w:trPr>
        <w:tc>
          <w:tcPr>
            <w:tcW w:w="6945" w:type="dxa"/>
            <w:tcBorders>
              <w:top w:val="nil"/>
              <w:left w:val="nil"/>
              <w:bottom w:val="nil"/>
              <w:right w:val="nil"/>
            </w:tcBorders>
            <w:shd w:val="clear" w:color="auto" w:fill="FFFFFF"/>
            <w:tcMar>
              <w:top w:w="0" w:type="dxa"/>
              <w:left w:w="53" w:type="dxa"/>
              <w:bottom w:w="0" w:type="dxa"/>
              <w:right w:w="53" w:type="dxa"/>
            </w:tcMar>
          </w:tcPr>
          <w:p w:rsidR="00A235CB" w:rsidRDefault="005B13C0">
            <w:pPr>
              <w:keepNext/>
              <w:spacing w:before="53" w:after="30"/>
              <w:ind w:left="360"/>
            </w:pPr>
            <w:r>
              <w:rPr>
                <w:color w:val="000000"/>
                <w:sz w:val="20"/>
              </w:rPr>
              <w:t>Other unregulated energy</w:t>
            </w:r>
          </w:p>
        </w:tc>
        <w:tc>
          <w:tcPr>
            <w:tcW w:w="11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72"/>
                <w:tab w:val="left" w:pos="1087"/>
              </w:tabs>
              <w:spacing w:before="53" w:after="30"/>
              <w:jc w:val="right"/>
            </w:pPr>
            <w:r>
              <w:rPr>
                <w:color w:val="000000"/>
                <w:sz w:val="20"/>
              </w:rPr>
              <w:tab/>
              <w:t>13,000</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2"/>
                <w:tab w:val="left" w:pos="1117"/>
              </w:tabs>
              <w:spacing w:before="53" w:after="30"/>
              <w:jc w:val="right"/>
            </w:pPr>
            <w:r>
              <w:rPr>
                <w:color w:val="000000"/>
                <w:sz w:val="20"/>
              </w:rPr>
              <w:tab/>
              <w:t>15,000</w:t>
            </w:r>
            <w:r>
              <w:rPr>
                <w:color w:val="000000"/>
                <w:sz w:val="20"/>
              </w:rPr>
              <w:tab/>
            </w:r>
          </w:p>
        </w:tc>
      </w:tr>
      <w:tr w:rsidR="00A235CB">
        <w:trPr>
          <w:cantSplit/>
          <w:trHeight w:hRule="exact" w:val="285"/>
        </w:trPr>
        <w:tc>
          <w:tcPr>
            <w:tcW w:w="694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33" w:after="30"/>
              <w:ind w:left="720"/>
            </w:pPr>
            <w:r>
              <w:rPr>
                <w:color w:val="000000"/>
                <w:sz w:val="20"/>
              </w:rPr>
              <w:t>Total Unregulated Energy</w:t>
            </w:r>
          </w:p>
        </w:tc>
        <w:tc>
          <w:tcPr>
            <w:tcW w:w="11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2"/>
                <w:tab w:val="left" w:pos="1087"/>
              </w:tabs>
              <w:spacing w:before="33" w:after="30"/>
              <w:jc w:val="right"/>
            </w:pPr>
            <w:r>
              <w:rPr>
                <w:color w:val="000000"/>
                <w:sz w:val="20"/>
              </w:rPr>
              <w:tab/>
              <w:t>31,000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02"/>
                <w:tab w:val="left" w:pos="1117"/>
              </w:tabs>
              <w:spacing w:before="33" w:after="30"/>
              <w:jc w:val="right"/>
            </w:pPr>
            <w:r>
              <w:rPr>
                <w:color w:val="000000"/>
                <w:sz w:val="20"/>
              </w:rPr>
              <w:tab/>
              <w:t>36,000</w:t>
            </w:r>
            <w:r>
              <w:rPr>
                <w:color w:val="000000"/>
                <w:sz w:val="20"/>
              </w:rPr>
              <w:tab/>
            </w:r>
          </w:p>
        </w:tc>
      </w:tr>
      <w:tr w:rsidR="00A235CB">
        <w:trPr>
          <w:cantSplit/>
          <w:trHeight w:hRule="exact" w:val="285"/>
        </w:trPr>
        <w:tc>
          <w:tcPr>
            <w:tcW w:w="6945" w:type="dxa"/>
            <w:tcBorders>
              <w:top w:val="nil"/>
              <w:left w:val="nil"/>
              <w:bottom w:val="nil"/>
              <w:right w:val="nil"/>
            </w:tcBorders>
            <w:shd w:val="clear" w:color="auto" w:fill="FFFFFF"/>
            <w:tcMar>
              <w:top w:w="0" w:type="dxa"/>
              <w:left w:w="53" w:type="dxa"/>
              <w:bottom w:w="0" w:type="dxa"/>
              <w:right w:w="53" w:type="dxa"/>
            </w:tcMar>
          </w:tcPr>
          <w:p w:rsidR="00A235CB" w:rsidRDefault="005B13C0">
            <w:pPr>
              <w:keepNext/>
              <w:spacing w:before="53" w:after="30"/>
            </w:pPr>
            <w:r>
              <w:rPr>
                <w:b/>
                <w:color w:val="000000"/>
                <w:sz w:val="20"/>
              </w:rPr>
              <w:t>Other:</w:t>
            </w:r>
          </w:p>
        </w:tc>
        <w:tc>
          <w:tcPr>
            <w:tcW w:w="115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trPr>
        <w:tc>
          <w:tcPr>
            <w:tcW w:w="694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ind w:left="360"/>
            </w:pPr>
            <w:r>
              <w:rPr>
                <w:color w:val="000000"/>
                <w:sz w:val="20"/>
              </w:rPr>
              <w:t>Corporate and other businesses</w:t>
            </w:r>
          </w:p>
        </w:tc>
        <w:tc>
          <w:tcPr>
            <w:tcW w:w="11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72"/>
                <w:tab w:val="left" w:pos="1087"/>
              </w:tabs>
              <w:spacing w:before="53" w:after="30"/>
              <w:jc w:val="right"/>
            </w:pPr>
            <w:r>
              <w:rPr>
                <w:color w:val="000000"/>
                <w:sz w:val="20"/>
              </w:rPr>
              <w:tab/>
              <w:t>4,000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602"/>
                <w:tab w:val="left" w:pos="1117"/>
              </w:tabs>
              <w:spacing w:before="53" w:after="30"/>
              <w:jc w:val="right"/>
            </w:pPr>
            <w:r>
              <w:rPr>
                <w:color w:val="000000"/>
                <w:sz w:val="20"/>
              </w:rPr>
              <w:tab/>
              <w:t>6,000</w:t>
            </w:r>
            <w:r>
              <w:rPr>
                <w:color w:val="000000"/>
                <w:sz w:val="20"/>
              </w:rPr>
              <w:tab/>
            </w:r>
          </w:p>
        </w:tc>
      </w:tr>
      <w:tr w:rsidR="00A235CB">
        <w:trPr>
          <w:cantSplit/>
          <w:trHeight w:hRule="exact" w:val="285"/>
        </w:trPr>
        <w:tc>
          <w:tcPr>
            <w:tcW w:w="6945" w:type="dxa"/>
            <w:tcBorders>
              <w:top w:val="nil"/>
              <w:left w:val="nil"/>
              <w:bottom w:val="nil"/>
              <w:right w:val="nil"/>
            </w:tcBorders>
            <w:shd w:val="clear" w:color="auto" w:fill="FFFFFF"/>
            <w:tcMar>
              <w:top w:w="0" w:type="dxa"/>
              <w:left w:w="53" w:type="dxa"/>
              <w:bottom w:w="0" w:type="dxa"/>
              <w:right w:w="53" w:type="dxa"/>
            </w:tcMar>
          </w:tcPr>
          <w:p w:rsidR="00A235CB" w:rsidRDefault="005B13C0">
            <w:pPr>
              <w:spacing w:before="33" w:after="30"/>
            </w:pPr>
            <w:r>
              <w:rPr>
                <w:b/>
                <w:color w:val="000000"/>
                <w:sz w:val="20"/>
              </w:rPr>
              <w:t>Total 2024 Forecasted Capital Expenditures</w:t>
            </w:r>
          </w:p>
        </w:tc>
        <w:tc>
          <w:tcPr>
            <w:tcW w:w="11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372"/>
                <w:tab w:val="left" w:pos="1087"/>
              </w:tabs>
              <w:spacing w:before="33" w:after="30"/>
              <w:jc w:val="right"/>
            </w:pPr>
            <w:r>
              <w:rPr>
                <w:b/>
                <w:color w:val="000000"/>
                <w:sz w:val="20"/>
              </w:rPr>
              <w:t>$</w:t>
            </w:r>
            <w:r>
              <w:rPr>
                <w:b/>
                <w:color w:val="000000"/>
                <w:sz w:val="20"/>
              </w:rPr>
              <w:tab/>
              <w:t>300,000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402"/>
                <w:tab w:val="left" w:pos="1117"/>
              </w:tabs>
              <w:spacing w:before="33" w:after="30"/>
              <w:jc w:val="right"/>
            </w:pPr>
            <w:r>
              <w:rPr>
                <w:b/>
                <w:color w:val="000000"/>
                <w:sz w:val="20"/>
              </w:rPr>
              <w:t>$</w:t>
            </w:r>
            <w:r>
              <w:rPr>
                <w:b/>
                <w:color w:val="000000"/>
                <w:sz w:val="20"/>
              </w:rPr>
              <w:tab/>
              <w:t>360,000</w:t>
            </w:r>
            <w:r>
              <w:rPr>
                <w:b/>
                <w:color w:val="000000"/>
                <w:sz w:val="20"/>
              </w:rPr>
              <w:tab/>
            </w:r>
          </w:p>
        </w:tc>
      </w:tr>
    </w:tbl>
    <w:p w:rsidR="00A235CB" w:rsidRDefault="00A235CB">
      <w:pPr>
        <w:spacing w:line="288" w:lineRule="auto"/>
        <w:rPr>
          <w:rFonts w:ascii="Arial" w:eastAsia="Arial" w:hAnsi="Arial" w:cs="Arial"/>
          <w:sz w:val="20"/>
        </w:rPr>
      </w:pPr>
    </w:p>
    <w:p w:rsidR="00A235CB" w:rsidRDefault="005B13C0">
      <w:pPr>
        <w:spacing w:line="288" w:lineRule="auto"/>
        <w:jc w:val="both"/>
        <w:rPr>
          <w:rFonts w:ascii="Arial" w:eastAsia="Arial" w:hAnsi="Arial" w:cs="Arial"/>
          <w:sz w:val="20"/>
        </w:rPr>
      </w:pPr>
      <w:r>
        <w:rPr>
          <w:rFonts w:ascii="Arial" w:eastAsia="Arial" w:hAnsi="Arial" w:cs="Arial"/>
          <w:sz w:val="20"/>
        </w:rPr>
        <w:t xml:space="preserve">The capital expenditure projection is subject to continuous review and modification. Actual capital requirements may vary from the above estimates due to a number of factors, including changing economic conditions, supply chain disruptions, capital delays that are greater than currently anticipated, customer growth in existing areas, regulation, new growth or acquisition opportunities and availability of capital.  </w:t>
      </w:r>
    </w:p>
    <w:p w:rsidR="00A235CB" w:rsidRDefault="00A235CB">
      <w:pPr>
        <w:spacing w:line="288" w:lineRule="auto"/>
        <w:jc w:val="both"/>
        <w:rPr>
          <w:rFonts w:ascii="Arial" w:eastAsia="Arial" w:hAnsi="Arial" w:cs="Arial"/>
          <w:sz w:val="20"/>
        </w:rPr>
      </w:pPr>
    </w:p>
    <w:p w:rsidR="00A235CB" w:rsidRDefault="005B13C0">
      <w:pPr>
        <w:spacing w:line="288" w:lineRule="auto"/>
        <w:jc w:val="both"/>
        <w:rPr>
          <w:rFonts w:ascii="Arial" w:eastAsia="Arial" w:hAnsi="Arial" w:cs="Arial"/>
          <w:sz w:val="20"/>
        </w:rPr>
      </w:pPr>
      <w:r>
        <w:rPr>
          <w:rFonts w:ascii="Arial" w:eastAsia="Arial" w:hAnsi="Arial" w:cs="Arial"/>
          <w:sz w:val="20"/>
        </w:rPr>
        <w:t>The Company's target ratio of equity to total capitalization, including short-term borrowings, is between 50 and 60 percent. The Company's equity to total capitalization ratio, including short-term borrowings, was approximately</w:t>
      </w:r>
      <w:r>
        <w:rPr>
          <w:sz w:val="20"/>
        </w:rPr>
        <w:t xml:space="preserve"> </w:t>
      </w:r>
      <w:r>
        <w:rPr>
          <w:rFonts w:ascii="Arial" w:eastAsia="Arial" w:hAnsi="Arial" w:cs="Arial"/>
          <w:color w:val="000000"/>
          <w:sz w:val="20"/>
        </w:rPr>
        <w:t>49 percent</w:t>
      </w:r>
      <w:r>
        <w:rPr>
          <w:rFonts w:ascii="Arial" w:eastAsia="Arial" w:hAnsi="Arial" w:cs="Arial"/>
          <w:sz w:val="20"/>
        </w:rPr>
        <w:t xml:space="preserve"> as of </w:t>
      </w:r>
      <w:r>
        <w:rPr>
          <w:rFonts w:ascii="Arial" w:eastAsia="Arial" w:hAnsi="Arial" w:cs="Arial"/>
          <w:color w:val="000000"/>
          <w:sz w:val="20"/>
        </w:rPr>
        <w:t>September 30, 2024</w:t>
      </w:r>
      <w:r>
        <w:rPr>
          <w:rFonts w:ascii="Arial" w:eastAsia="Arial" w:hAnsi="Arial" w:cs="Arial"/>
          <w:sz w:val="20"/>
        </w:rPr>
        <w:t>.</w:t>
      </w:r>
    </w:p>
    <w:p w:rsidR="00A235CB" w:rsidRDefault="00A235CB">
      <w:pPr>
        <w:spacing w:line="288" w:lineRule="auto"/>
        <w:jc w:val="both"/>
        <w:rPr>
          <w:rFonts w:ascii="Arial" w:eastAsia="Arial" w:hAnsi="Arial" w:cs="Arial"/>
          <w:sz w:val="20"/>
        </w:rPr>
        <w:sectPr w:rsidR="00A235CB">
          <w:pgSz w:w="12240" w:h="15840"/>
          <w:pgMar w:top="1440" w:right="1440" w:bottom="1440" w:left="1440" w:header="270" w:footer="270" w:gutter="0"/>
          <w:cols w:space="708"/>
        </w:sectPr>
      </w:pPr>
    </w:p>
    <w:p w:rsidR="00A235CB" w:rsidRDefault="005B13C0">
      <w:pPr>
        <w:keepNext/>
        <w:keepLines/>
        <w:widowControl w:val="0"/>
        <w:spacing w:line="288" w:lineRule="auto"/>
        <w:jc w:val="center"/>
        <w:outlineLvl w:val="0"/>
        <w:rPr>
          <w:b/>
        </w:rPr>
      </w:pPr>
      <w:bookmarkStart w:id="8" w:name="Section8"/>
      <w:bookmarkEnd w:id="8"/>
      <w:r>
        <w:rPr>
          <w:b/>
        </w:rPr>
        <w:t>Chesapeake Utilities Corporation and Subsidiaries</w:t>
      </w:r>
    </w:p>
    <w:p w:rsidR="00A235CB" w:rsidRDefault="005B13C0">
      <w:pPr>
        <w:keepNext/>
        <w:keepLines/>
        <w:widowControl w:val="0"/>
        <w:spacing w:line="288" w:lineRule="auto"/>
        <w:jc w:val="center"/>
        <w:rPr>
          <w:b/>
        </w:rPr>
      </w:pPr>
      <w:r>
        <w:rPr>
          <w:b/>
        </w:rPr>
        <w:t>Condensed Consolidated Statements of Income (Unaudited)</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5"/>
        <w:gridCol w:w="75"/>
        <w:gridCol w:w="1140"/>
        <w:gridCol w:w="75"/>
        <w:gridCol w:w="1095"/>
        <w:gridCol w:w="60"/>
        <w:gridCol w:w="1095"/>
        <w:gridCol w:w="60"/>
        <w:gridCol w:w="1095"/>
      </w:tblGrid>
      <w:tr w:rsidR="00A235CB">
        <w:trPr>
          <w:cantSplit/>
          <w:trHeight w:hRule="exact" w:val="285"/>
          <w:jc w:val="center"/>
        </w:trPr>
        <w:tc>
          <w:tcPr>
            <w:tcW w:w="562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310"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Three Months Ended</w:t>
            </w: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250"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Nine Months Ended</w:t>
            </w:r>
          </w:p>
        </w:tc>
      </w:tr>
      <w:tr w:rsidR="00A235CB">
        <w:trPr>
          <w:cantSplit/>
          <w:trHeight w:hRule="exact" w:val="285"/>
          <w:jc w:val="center"/>
        </w:trPr>
        <w:tc>
          <w:tcPr>
            <w:tcW w:w="562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310" w:type="dxa"/>
            <w:gridSpan w:val="3"/>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250" w:type="dxa"/>
            <w:gridSpan w:val="3"/>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p>
        </w:tc>
      </w:tr>
      <w:tr w:rsidR="00A235CB">
        <w:trPr>
          <w:cantSplit/>
          <w:trHeight w:hRule="exact" w:val="285"/>
          <w:jc w:val="center"/>
        </w:trPr>
        <w:tc>
          <w:tcPr>
            <w:tcW w:w="562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7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2024</w:t>
            </w:r>
          </w:p>
        </w:tc>
        <w:tc>
          <w:tcPr>
            <w:tcW w:w="6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20"/>
              </w:rPr>
              <w:t>2023</w:t>
            </w:r>
          </w:p>
        </w:tc>
      </w:tr>
      <w:tr w:rsidR="00A235CB">
        <w:trPr>
          <w:cantSplit/>
          <w:trHeight w:hRule="exact" w:val="285"/>
          <w:jc w:val="center"/>
        </w:trPr>
        <w:tc>
          <w:tcPr>
            <w:tcW w:w="562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 except per share data)</w:t>
            </w: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Operating Revenues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 xml:space="preserve">   Regulated Energy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57"/>
                <w:tab w:val="left" w:pos="1072"/>
              </w:tabs>
              <w:spacing w:before="53" w:after="30"/>
              <w:jc w:val="right"/>
            </w:pPr>
            <w:r>
              <w:rPr>
                <w:b/>
                <w:color w:val="000000"/>
                <w:sz w:val="20"/>
              </w:rPr>
              <w:t>$</w:t>
            </w:r>
            <w:r>
              <w:rPr>
                <w:b/>
                <w:color w:val="000000"/>
                <w:sz w:val="20"/>
              </w:rPr>
              <w:tab/>
              <w:t>130,633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12"/>
                <w:tab w:val="left" w:pos="1027"/>
              </w:tabs>
              <w:spacing w:before="53" w:after="30"/>
              <w:jc w:val="right"/>
            </w:pPr>
            <w:r>
              <w:rPr>
                <w:color w:val="000000"/>
                <w:sz w:val="20"/>
              </w:rPr>
              <w:t>$</w:t>
            </w:r>
            <w:r>
              <w:rPr>
                <w:color w:val="000000"/>
                <w:sz w:val="20"/>
              </w:rPr>
              <w:tab/>
              <w:t>102,411</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12"/>
                <w:tab w:val="left" w:pos="1027"/>
              </w:tabs>
              <w:spacing w:before="53" w:after="30"/>
              <w:jc w:val="right"/>
            </w:pPr>
            <w:r>
              <w:rPr>
                <w:b/>
                <w:color w:val="000000"/>
                <w:sz w:val="20"/>
              </w:rPr>
              <w:t>$</w:t>
            </w:r>
            <w:r>
              <w:rPr>
                <w:b/>
                <w:color w:val="000000"/>
                <w:sz w:val="20"/>
              </w:rPr>
              <w:tab/>
              <w:t>429,684</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12"/>
                <w:tab w:val="left" w:pos="1027"/>
              </w:tabs>
              <w:spacing w:before="53" w:after="30"/>
              <w:jc w:val="right"/>
            </w:pPr>
            <w:r>
              <w:rPr>
                <w:color w:val="000000"/>
                <w:sz w:val="20"/>
              </w:rPr>
              <w:t>$</w:t>
            </w:r>
            <w:r>
              <w:rPr>
                <w:color w:val="000000"/>
                <w:sz w:val="20"/>
              </w:rPr>
              <w:tab/>
              <w:t>345,822</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35"/>
            </w:pPr>
            <w:r>
              <w:rPr>
                <w:color w:val="000000"/>
                <w:sz w:val="20"/>
              </w:rPr>
              <w:t>Unregulated Energy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57"/>
                <w:tab w:val="left" w:pos="1072"/>
              </w:tabs>
              <w:spacing w:before="53" w:after="30"/>
              <w:jc w:val="right"/>
            </w:pPr>
            <w:r>
              <w:rPr>
                <w:b/>
                <w:color w:val="000000"/>
                <w:sz w:val="20"/>
              </w:rPr>
              <w:tab/>
              <w:t>35,567</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34,970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53" w:after="30"/>
              <w:jc w:val="right"/>
            </w:pPr>
            <w:r>
              <w:rPr>
                <w:b/>
                <w:color w:val="000000"/>
                <w:sz w:val="20"/>
              </w:rPr>
              <w:tab/>
              <w:t>160,089</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53" w:after="30"/>
              <w:jc w:val="right"/>
            </w:pPr>
            <w:r>
              <w:rPr>
                <w:color w:val="000000"/>
                <w:sz w:val="20"/>
              </w:rPr>
              <w:tab/>
              <w:t>158,886</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35"/>
            </w:pPr>
            <w:r>
              <w:rPr>
                <w:color w:val="000000"/>
                <w:sz w:val="20"/>
              </w:rPr>
              <w:t xml:space="preserve">Other businesses and eliminations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71"/>
              </w:tabs>
              <w:spacing w:before="53" w:after="30"/>
              <w:jc w:val="right"/>
            </w:pPr>
            <w:r>
              <w:rPr>
                <w:b/>
                <w:color w:val="000000"/>
                <w:sz w:val="20"/>
              </w:rPr>
              <w:tab/>
              <w:t>(6,062)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26"/>
              </w:tabs>
              <w:spacing w:before="53" w:after="30"/>
              <w:jc w:val="right"/>
            </w:pPr>
            <w:r>
              <w:rPr>
                <w:color w:val="000000"/>
                <w:sz w:val="20"/>
              </w:rPr>
              <w:tab/>
              <w:t>(5,834)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26"/>
              </w:tabs>
              <w:spacing w:before="53" w:after="30"/>
              <w:jc w:val="right"/>
            </w:pPr>
            <w:r>
              <w:rPr>
                <w:b/>
                <w:color w:val="000000"/>
                <w:sz w:val="20"/>
              </w:rPr>
              <w:tab/>
              <w:t>(17,619)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26"/>
              </w:tabs>
              <w:spacing w:before="53" w:after="30"/>
              <w:jc w:val="right"/>
            </w:pPr>
            <w:r>
              <w:rPr>
                <w:color w:val="000000"/>
                <w:sz w:val="20"/>
              </w:rPr>
              <w:tab/>
              <w:t>(19,439)</w:t>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Total Operating Revenues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57"/>
                <w:tab w:val="left" w:pos="1072"/>
              </w:tabs>
              <w:spacing w:before="33" w:after="30"/>
              <w:jc w:val="right"/>
            </w:pPr>
            <w:r>
              <w:rPr>
                <w:b/>
                <w:color w:val="000000"/>
                <w:sz w:val="20"/>
              </w:rPr>
              <w:tab/>
              <w:t>160,138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33" w:after="30"/>
              <w:jc w:val="right"/>
            </w:pPr>
            <w:r>
              <w:rPr>
                <w:color w:val="000000"/>
                <w:sz w:val="20"/>
              </w:rPr>
              <w:tab/>
              <w:t>131,547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33" w:after="30"/>
              <w:jc w:val="right"/>
            </w:pPr>
            <w:r>
              <w:rPr>
                <w:b/>
                <w:color w:val="000000"/>
                <w:sz w:val="20"/>
              </w:rPr>
              <w:tab/>
              <w:t>572,154</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33" w:after="30"/>
              <w:jc w:val="right"/>
            </w:pPr>
            <w:r>
              <w:rPr>
                <w:color w:val="000000"/>
                <w:sz w:val="20"/>
              </w:rPr>
              <w:tab/>
              <w:t>485,269</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Operating Expenses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 xml:space="preserve">  Natural gas and electricity costs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57"/>
                <w:tab w:val="left" w:pos="1072"/>
              </w:tabs>
              <w:spacing w:before="53" w:after="30"/>
              <w:jc w:val="right"/>
            </w:pPr>
            <w:r>
              <w:rPr>
                <w:b/>
                <w:color w:val="000000"/>
                <w:sz w:val="20"/>
              </w:rPr>
              <w:tab/>
              <w:t>28,366</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26,518</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53" w:after="30"/>
              <w:jc w:val="right"/>
            </w:pPr>
            <w:r>
              <w:rPr>
                <w:b/>
                <w:color w:val="000000"/>
                <w:sz w:val="20"/>
              </w:rPr>
              <w:tab/>
              <w:t>105,662</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53" w:after="30"/>
              <w:jc w:val="right"/>
            </w:pPr>
            <w:r>
              <w:rPr>
                <w:color w:val="000000"/>
                <w:sz w:val="20"/>
              </w:rPr>
              <w:tab/>
              <w:t>105,692</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 xml:space="preserve">  Propane and natural gas costs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57"/>
                <w:tab w:val="left" w:pos="1072"/>
              </w:tabs>
              <w:spacing w:before="53" w:after="30"/>
              <w:jc w:val="right"/>
            </w:pPr>
            <w:r>
              <w:rPr>
                <w:b/>
                <w:color w:val="000000"/>
                <w:sz w:val="20"/>
              </w:rPr>
              <w:tab/>
              <w:t>9,835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10,576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b/>
                <w:color w:val="000000"/>
                <w:sz w:val="20"/>
              </w:rPr>
              <w:tab/>
              <w:t>53,396</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55,786</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 xml:space="preserve">  Operations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57"/>
                <w:tab w:val="left" w:pos="1072"/>
              </w:tabs>
              <w:spacing w:before="53" w:after="30"/>
              <w:jc w:val="right"/>
            </w:pPr>
            <w:r>
              <w:rPr>
                <w:b/>
                <w:color w:val="000000"/>
                <w:sz w:val="20"/>
              </w:rPr>
              <w:tab/>
              <w:t>49,519</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41,217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53" w:after="30"/>
              <w:jc w:val="right"/>
            </w:pPr>
            <w:r>
              <w:rPr>
                <w:b/>
                <w:color w:val="000000"/>
                <w:sz w:val="20"/>
              </w:rPr>
              <w:tab/>
              <w:t>153,418</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53" w:after="30"/>
              <w:jc w:val="right"/>
            </w:pPr>
            <w:r>
              <w:rPr>
                <w:color w:val="000000"/>
                <w:sz w:val="20"/>
              </w:rPr>
              <w:tab/>
              <w:t>128,147</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 xml:space="preserve">  FCG transaction and transition-related expenses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07"/>
                <w:tab w:val="left" w:pos="1072"/>
              </w:tabs>
              <w:spacing w:before="53" w:after="30"/>
              <w:jc w:val="right"/>
            </w:pPr>
            <w:r>
              <w:rPr>
                <w:b/>
                <w:color w:val="000000"/>
                <w:sz w:val="20"/>
              </w:rPr>
              <w:tab/>
              <w:t>819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ab/>
              <w:t>3,899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b/>
                <w:color w:val="000000"/>
                <w:sz w:val="20"/>
              </w:rPr>
              <w:tab/>
              <w:t>3,114</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ab/>
              <w:t>3,899</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 xml:space="preserve">  Maintenance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57"/>
                <w:tab w:val="left" w:pos="1072"/>
              </w:tabs>
              <w:spacing w:before="53" w:after="30"/>
              <w:jc w:val="right"/>
            </w:pPr>
            <w:r>
              <w:rPr>
                <w:b/>
                <w:color w:val="000000"/>
                <w:sz w:val="20"/>
              </w:rPr>
              <w:tab/>
              <w:t>5,062</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ab/>
              <w:t>5,125</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b/>
                <w:color w:val="000000"/>
                <w:sz w:val="20"/>
              </w:rPr>
              <w:tab/>
              <w:t>16,526</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15,487</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 xml:space="preserve">  Depreciation and amortization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57"/>
                <w:tab w:val="left" w:pos="1072"/>
              </w:tabs>
              <w:spacing w:before="53" w:after="30"/>
              <w:jc w:val="right"/>
            </w:pPr>
            <w:r>
              <w:rPr>
                <w:b/>
                <w:color w:val="000000"/>
                <w:sz w:val="20"/>
              </w:rPr>
              <w:tab/>
              <w:t>16,851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17,610</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b/>
                <w:color w:val="000000"/>
                <w:sz w:val="20"/>
              </w:rPr>
              <w:tab/>
              <w:t>51,744</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52,096</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 xml:space="preserve">  Other taxes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57"/>
                <w:tab w:val="left" w:pos="1072"/>
              </w:tabs>
              <w:spacing w:before="53" w:after="30"/>
              <w:jc w:val="right"/>
            </w:pPr>
            <w:r>
              <w:rPr>
                <w:b/>
                <w:color w:val="000000"/>
                <w:sz w:val="20"/>
              </w:rPr>
              <w:tab/>
              <w:t>8,768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ab/>
              <w:t>6,374</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b/>
                <w:color w:val="000000"/>
                <w:sz w:val="20"/>
              </w:rPr>
              <w:tab/>
              <w:t>27,001</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20,674</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20"/>
              </w:rPr>
              <w:t>Total operating expenses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7"/>
                <w:tab w:val="left" w:pos="1072"/>
              </w:tabs>
              <w:spacing w:before="33" w:after="30"/>
              <w:jc w:val="right"/>
            </w:pPr>
            <w:r>
              <w:rPr>
                <w:b/>
                <w:color w:val="000000"/>
                <w:sz w:val="20"/>
              </w:rPr>
              <w:tab/>
              <w:t>119,220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12"/>
                <w:tab w:val="left" w:pos="1027"/>
              </w:tabs>
              <w:spacing w:before="33" w:after="30"/>
              <w:jc w:val="right"/>
            </w:pPr>
            <w:r>
              <w:rPr>
                <w:color w:val="000000"/>
                <w:sz w:val="20"/>
              </w:rPr>
              <w:tab/>
              <w:t>111,319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12"/>
                <w:tab w:val="left" w:pos="1027"/>
              </w:tabs>
              <w:spacing w:before="33" w:after="30"/>
              <w:jc w:val="right"/>
            </w:pPr>
            <w:r>
              <w:rPr>
                <w:b/>
                <w:color w:val="000000"/>
                <w:sz w:val="20"/>
              </w:rPr>
              <w:tab/>
              <w:t>410,861</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12"/>
                <w:tab w:val="left" w:pos="1027"/>
              </w:tabs>
              <w:spacing w:before="33" w:after="30"/>
              <w:jc w:val="right"/>
            </w:pPr>
            <w:r>
              <w:rPr>
                <w:color w:val="000000"/>
                <w:sz w:val="20"/>
              </w:rPr>
              <w:tab/>
              <w:t>381,781</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Operating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57"/>
                <w:tab w:val="left" w:pos="1072"/>
              </w:tabs>
              <w:spacing w:before="33" w:after="30"/>
              <w:jc w:val="right"/>
            </w:pPr>
            <w:r>
              <w:rPr>
                <w:b/>
                <w:color w:val="000000"/>
                <w:sz w:val="20"/>
              </w:rPr>
              <w:tab/>
              <w:t>40,918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33" w:after="30"/>
              <w:jc w:val="right"/>
            </w:pPr>
            <w:r>
              <w:rPr>
                <w:color w:val="000000"/>
                <w:sz w:val="20"/>
              </w:rPr>
              <w:tab/>
              <w:t>20,228</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33" w:after="30"/>
              <w:jc w:val="right"/>
            </w:pPr>
            <w:r>
              <w:rPr>
                <w:b/>
                <w:color w:val="000000"/>
                <w:sz w:val="20"/>
              </w:rPr>
              <w:tab/>
              <w:t>161,293</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12"/>
                <w:tab w:val="left" w:pos="1027"/>
              </w:tabs>
              <w:spacing w:before="33" w:after="30"/>
              <w:jc w:val="right"/>
            </w:pPr>
            <w:r>
              <w:rPr>
                <w:color w:val="000000"/>
                <w:sz w:val="20"/>
              </w:rPr>
              <w:tab/>
              <w:t>103,488</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20"/>
              </w:rPr>
              <w:t>Other income (expense),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07"/>
                <w:tab w:val="left" w:pos="1072"/>
              </w:tabs>
              <w:spacing w:before="53" w:after="30"/>
              <w:jc w:val="right"/>
            </w:pPr>
            <w:r>
              <w:rPr>
                <w:b/>
                <w:color w:val="000000"/>
                <w:sz w:val="20"/>
              </w:rPr>
              <w:tab/>
              <w:t>400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76"/>
              </w:tabs>
              <w:spacing w:before="53" w:after="30"/>
              <w:jc w:val="right"/>
            </w:pPr>
            <w:r>
              <w:rPr>
                <w:color w:val="000000"/>
                <w:sz w:val="20"/>
              </w:rPr>
              <w:tab/>
              <w:t>(72)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b/>
                <w:color w:val="000000"/>
                <w:sz w:val="20"/>
              </w:rPr>
              <w:tab/>
              <w:t>1,705</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ab/>
              <w:t>1,036</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Interest charges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57"/>
                <w:tab w:val="left" w:pos="1072"/>
              </w:tabs>
              <w:spacing w:before="53" w:after="30"/>
              <w:jc w:val="right"/>
            </w:pPr>
            <w:r>
              <w:rPr>
                <w:b/>
                <w:color w:val="000000"/>
                <w:sz w:val="20"/>
              </w:rPr>
              <w:tab/>
              <w:t>17,022</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ab/>
              <w:t>7,076</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b/>
                <w:color w:val="000000"/>
                <w:sz w:val="20"/>
              </w:rPr>
              <w:tab/>
              <w:t>50,861</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21,272</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Income Before Income Taxes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57"/>
                <w:tab w:val="left" w:pos="1072"/>
              </w:tabs>
              <w:spacing w:before="33" w:after="30"/>
              <w:jc w:val="right"/>
            </w:pPr>
            <w:r>
              <w:rPr>
                <w:b/>
                <w:color w:val="000000"/>
                <w:sz w:val="20"/>
              </w:rPr>
              <w:tab/>
              <w:t>24,296</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33" w:after="30"/>
              <w:jc w:val="right"/>
            </w:pPr>
            <w:r>
              <w:rPr>
                <w:color w:val="000000"/>
                <w:sz w:val="20"/>
              </w:rPr>
              <w:tab/>
              <w:t>13,080</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12"/>
                <w:tab w:val="left" w:pos="1027"/>
              </w:tabs>
              <w:spacing w:before="33" w:after="30"/>
              <w:jc w:val="right"/>
            </w:pPr>
            <w:r>
              <w:rPr>
                <w:b/>
                <w:color w:val="000000"/>
                <w:sz w:val="20"/>
              </w:rPr>
              <w:tab/>
              <w:t>112,137</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33" w:after="30"/>
              <w:jc w:val="right"/>
            </w:pPr>
            <w:r>
              <w:rPr>
                <w:color w:val="000000"/>
                <w:sz w:val="20"/>
              </w:rPr>
              <w:tab/>
              <w:t>83,252</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20"/>
              </w:rPr>
              <w:t>Income taxes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57"/>
                <w:tab w:val="left" w:pos="1072"/>
              </w:tabs>
              <w:spacing w:before="53" w:after="30"/>
              <w:jc w:val="right"/>
            </w:pPr>
            <w:r>
              <w:rPr>
                <w:b/>
                <w:color w:val="000000"/>
                <w:sz w:val="20"/>
              </w:rPr>
              <w:tab/>
              <w:t>6,789</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ab/>
              <w:t>3,673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b/>
                <w:color w:val="000000"/>
                <w:sz w:val="20"/>
              </w:rPr>
              <w:tab/>
              <w:t>30,191</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21,368</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20"/>
              </w:rPr>
              <w:t>Net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57"/>
                <w:tab w:val="left" w:pos="1072"/>
              </w:tabs>
              <w:spacing w:before="33" w:after="30"/>
              <w:jc w:val="right"/>
            </w:pPr>
            <w:r>
              <w:rPr>
                <w:b/>
                <w:color w:val="000000"/>
                <w:sz w:val="20"/>
              </w:rPr>
              <w:t>$</w:t>
            </w:r>
            <w:r>
              <w:rPr>
                <w:b/>
                <w:color w:val="000000"/>
                <w:sz w:val="20"/>
              </w:rPr>
              <w:tab/>
              <w:t>17,507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33" w:after="30"/>
              <w:jc w:val="right"/>
            </w:pPr>
            <w:r>
              <w:rPr>
                <w:color w:val="000000"/>
                <w:sz w:val="20"/>
              </w:rPr>
              <w:t>$</w:t>
            </w:r>
            <w:r>
              <w:rPr>
                <w:color w:val="000000"/>
                <w:sz w:val="20"/>
              </w:rPr>
              <w:tab/>
              <w:t>9,407</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33" w:after="30"/>
              <w:jc w:val="right"/>
            </w:pPr>
            <w:r>
              <w:rPr>
                <w:b/>
                <w:color w:val="000000"/>
                <w:sz w:val="20"/>
              </w:rPr>
              <w:t>$</w:t>
            </w:r>
            <w:r>
              <w:rPr>
                <w:b/>
                <w:color w:val="000000"/>
                <w:sz w:val="20"/>
              </w:rPr>
              <w:tab/>
              <w:t>81,946</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33" w:after="30"/>
              <w:jc w:val="right"/>
            </w:pPr>
            <w:r>
              <w:rPr>
                <w:color w:val="000000"/>
                <w:sz w:val="20"/>
              </w:rPr>
              <w:t>$</w:t>
            </w:r>
            <w:r>
              <w:rPr>
                <w:color w:val="000000"/>
                <w:sz w:val="20"/>
              </w:rPr>
              <w:tab/>
              <w:t>61,884</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20"/>
              </w:rPr>
              <w:t>Weighted Average Common Shares Outstanding:</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35"/>
            </w:pPr>
            <w:r>
              <w:rPr>
                <w:color w:val="000000"/>
                <w:sz w:val="20"/>
              </w:rPr>
              <w:t>Basic</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57"/>
                <w:tab w:val="left" w:pos="1072"/>
              </w:tabs>
              <w:spacing w:before="53" w:after="30"/>
              <w:jc w:val="right"/>
            </w:pPr>
            <w:r>
              <w:rPr>
                <w:b/>
                <w:color w:val="000000"/>
                <w:sz w:val="20"/>
              </w:rPr>
              <w:tab/>
              <w:t>22,501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17,797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b/>
                <w:color w:val="000000"/>
                <w:sz w:val="20"/>
              </w:rPr>
              <w:tab/>
              <w:t>22,346</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17,784</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35"/>
            </w:pPr>
            <w:r>
              <w:rPr>
                <w:color w:val="000000"/>
                <w:sz w:val="20"/>
              </w:rPr>
              <w:t>Diluted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57"/>
                <w:tab w:val="left" w:pos="1072"/>
              </w:tabs>
              <w:spacing w:before="53" w:after="30"/>
              <w:jc w:val="right"/>
            </w:pPr>
            <w:r>
              <w:rPr>
                <w:b/>
                <w:color w:val="000000"/>
                <w:sz w:val="20"/>
              </w:rPr>
              <w:tab/>
              <w:t>22,564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17,858</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b/>
                <w:color w:val="000000"/>
                <w:sz w:val="20"/>
              </w:rPr>
              <w:tab/>
              <w:t>22,402</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ab/>
              <w:t>17,847</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20"/>
              </w:rPr>
              <w:t>Earnings Per Share of Common Stock: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135"/>
            </w:pPr>
            <w:r>
              <w:rPr>
                <w:color w:val="000000"/>
                <w:sz w:val="20"/>
              </w:rPr>
              <w:t>Basic</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57"/>
                <w:tab w:val="left" w:pos="1072"/>
              </w:tabs>
              <w:spacing w:before="53" w:after="30"/>
              <w:jc w:val="right"/>
            </w:pPr>
            <w:r>
              <w:rPr>
                <w:b/>
                <w:color w:val="000000"/>
                <w:sz w:val="20"/>
              </w:rPr>
              <w:t>$</w:t>
            </w:r>
            <w:r>
              <w:rPr>
                <w:b/>
                <w:color w:val="000000"/>
                <w:sz w:val="20"/>
              </w:rPr>
              <w:tab/>
              <w:t>0.78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center"/>
          </w:tcPr>
          <w:p w:rsidR="00A235CB" w:rsidRDefault="005B13C0">
            <w:pPr>
              <w:keepNext/>
              <w:tabs>
                <w:tab w:val="left" w:pos="612"/>
                <w:tab w:val="left" w:pos="1027"/>
              </w:tabs>
              <w:jc w:val="right"/>
            </w:pPr>
            <w:r>
              <w:rPr>
                <w:color w:val="000000"/>
                <w:sz w:val="20"/>
              </w:rPr>
              <w:t>$</w:t>
            </w:r>
            <w:r>
              <w:rPr>
                <w:color w:val="000000"/>
                <w:sz w:val="20"/>
              </w:rPr>
              <w:tab/>
              <w:t>0.53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b/>
                <w:color w:val="000000"/>
                <w:sz w:val="20"/>
              </w:rPr>
              <w:t>$</w:t>
            </w:r>
            <w:r>
              <w:rPr>
                <w:b/>
                <w:color w:val="000000"/>
                <w:sz w:val="20"/>
              </w:rPr>
              <w:tab/>
              <w:t>3.67</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color w:val="000000"/>
                <w:sz w:val="20"/>
              </w:rPr>
              <w:t>$</w:t>
            </w:r>
            <w:r>
              <w:rPr>
                <w:color w:val="000000"/>
                <w:sz w:val="20"/>
              </w:rPr>
              <w:tab/>
              <w:t>3.48</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135"/>
            </w:pPr>
            <w:r>
              <w:rPr>
                <w:color w:val="000000"/>
                <w:sz w:val="20"/>
              </w:rPr>
              <w:t>Diluted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57"/>
                <w:tab w:val="left" w:pos="1072"/>
              </w:tabs>
              <w:spacing w:before="53" w:after="30"/>
              <w:jc w:val="right"/>
            </w:pPr>
            <w:r>
              <w:rPr>
                <w:b/>
                <w:color w:val="000000"/>
                <w:sz w:val="20"/>
              </w:rPr>
              <w:t>$</w:t>
            </w:r>
            <w:r>
              <w:rPr>
                <w:b/>
                <w:color w:val="000000"/>
                <w:sz w:val="20"/>
              </w:rPr>
              <w:tab/>
              <w:t>0.78</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color w:val="000000"/>
                <w:sz w:val="20"/>
              </w:rPr>
              <w:t>$</w:t>
            </w:r>
            <w:r>
              <w:rPr>
                <w:color w:val="000000"/>
                <w:sz w:val="20"/>
              </w:rPr>
              <w:tab/>
              <w:t>0.53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b/>
                <w:color w:val="000000"/>
                <w:sz w:val="20"/>
              </w:rPr>
              <w:t>$</w:t>
            </w:r>
            <w:r>
              <w:rPr>
                <w:b/>
                <w:color w:val="000000"/>
                <w:sz w:val="20"/>
              </w:rPr>
              <w:tab/>
              <w:t>3.66</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color w:val="000000"/>
                <w:sz w:val="20"/>
              </w:rPr>
              <w:t>$</w:t>
            </w:r>
            <w:r>
              <w:rPr>
                <w:color w:val="000000"/>
                <w:sz w:val="20"/>
              </w:rPr>
              <w:tab/>
              <w:t>3.47</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tcPr>
          <w:p w:rsidR="00A235CB" w:rsidRDefault="005B13C0">
            <w:pPr>
              <w:keepNext/>
              <w:spacing w:before="53" w:after="30"/>
            </w:pPr>
            <w:r>
              <w:rPr>
                <w:b/>
                <w:color w:val="000000"/>
                <w:sz w:val="20"/>
              </w:rPr>
              <w:t>Adjusted Net Income and Adjusted Earnings Per Share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Net Income (GAAP)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57"/>
                <w:tab w:val="left" w:pos="1072"/>
              </w:tabs>
              <w:spacing w:before="53" w:after="30"/>
              <w:jc w:val="right"/>
            </w:pPr>
            <w:r>
              <w:rPr>
                <w:b/>
                <w:color w:val="000000"/>
                <w:sz w:val="20"/>
              </w:rPr>
              <w:t>$</w:t>
            </w:r>
            <w:r>
              <w:rPr>
                <w:b/>
                <w:color w:val="000000"/>
                <w:sz w:val="20"/>
              </w:rPr>
              <w:tab/>
              <w:t>17,507</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w:t>
            </w:r>
            <w:r>
              <w:rPr>
                <w:color w:val="000000"/>
                <w:sz w:val="20"/>
              </w:rPr>
              <w:tab/>
              <w:t>9,407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b/>
                <w:color w:val="000000"/>
                <w:sz w:val="20"/>
              </w:rPr>
              <w:t>$</w:t>
            </w:r>
            <w:r>
              <w:rPr>
                <w:b/>
                <w:color w:val="000000"/>
                <w:sz w:val="20"/>
              </w:rPr>
              <w:tab/>
              <w:t>81,946</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53" w:after="30"/>
              <w:jc w:val="right"/>
            </w:pPr>
            <w:r>
              <w:rPr>
                <w:color w:val="000000"/>
                <w:sz w:val="20"/>
              </w:rPr>
              <w:t>$</w:t>
            </w:r>
            <w:r>
              <w:rPr>
                <w:color w:val="000000"/>
                <w:sz w:val="20"/>
              </w:rPr>
              <w:tab/>
              <w:t>61,884</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 xml:space="preserve">FCG transaction and transition-related expenses, net </w:t>
            </w:r>
            <w:r>
              <w:rPr>
                <w:sz w:val="20"/>
                <w:vertAlign w:val="superscript"/>
              </w:rPr>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07"/>
                <w:tab w:val="left" w:pos="1072"/>
              </w:tabs>
              <w:spacing w:before="53" w:after="30"/>
              <w:jc w:val="right"/>
            </w:pPr>
            <w:r>
              <w:rPr>
                <w:b/>
                <w:color w:val="000000"/>
                <w:sz w:val="20"/>
              </w:rPr>
              <w:tab/>
              <w:t>593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ab/>
              <w:t>2,804</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b/>
                <w:color w:val="000000"/>
                <w:sz w:val="20"/>
              </w:rPr>
              <w:tab/>
              <w:t>2,276</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12"/>
                <w:tab w:val="left" w:pos="1027"/>
              </w:tabs>
              <w:spacing w:before="53" w:after="30"/>
              <w:jc w:val="right"/>
            </w:pPr>
            <w:r>
              <w:rPr>
                <w:color w:val="000000"/>
                <w:sz w:val="20"/>
              </w:rPr>
              <w:tab/>
              <w:t>2,898</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20"/>
              </w:rPr>
              <w:t>Adjusted Net Income (Non-GAAP)**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57"/>
                <w:tab w:val="left" w:pos="1072"/>
              </w:tabs>
              <w:spacing w:before="33" w:after="30"/>
              <w:jc w:val="right"/>
            </w:pPr>
            <w:r>
              <w:rPr>
                <w:b/>
                <w:color w:val="000000"/>
                <w:sz w:val="20"/>
              </w:rPr>
              <w:t>$</w:t>
            </w:r>
            <w:r>
              <w:rPr>
                <w:b/>
                <w:color w:val="000000"/>
                <w:sz w:val="20"/>
              </w:rPr>
              <w:tab/>
              <w:t>18,100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33" w:after="30"/>
              <w:jc w:val="right"/>
            </w:pPr>
            <w:r>
              <w:rPr>
                <w:color w:val="000000"/>
                <w:sz w:val="20"/>
              </w:rPr>
              <w:t>$</w:t>
            </w:r>
            <w:r>
              <w:rPr>
                <w:color w:val="000000"/>
                <w:sz w:val="20"/>
              </w:rPr>
              <w:tab/>
              <w:t>12,211</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33" w:after="30"/>
              <w:jc w:val="right"/>
            </w:pPr>
            <w:r>
              <w:rPr>
                <w:b/>
                <w:color w:val="000000"/>
                <w:sz w:val="20"/>
              </w:rPr>
              <w:t>$</w:t>
            </w:r>
            <w:r>
              <w:rPr>
                <w:b/>
                <w:color w:val="000000"/>
                <w:sz w:val="20"/>
              </w:rPr>
              <w:tab/>
              <w:t>84,222</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2"/>
                <w:tab w:val="left" w:pos="1027"/>
              </w:tabs>
              <w:spacing w:before="33" w:after="30"/>
              <w:jc w:val="right"/>
            </w:pPr>
            <w:r>
              <w:rPr>
                <w:color w:val="000000"/>
                <w:sz w:val="20"/>
              </w:rPr>
              <w:t>$</w:t>
            </w:r>
            <w:r>
              <w:rPr>
                <w:color w:val="000000"/>
                <w:sz w:val="20"/>
              </w:rPr>
              <w:tab/>
              <w:t>64,782</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b/>
                <w:color w:val="000000"/>
                <w:sz w:val="20"/>
              </w:rPr>
              <w:t>Earnings Per Share - Diluted (GAAP)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57"/>
                <w:tab w:val="left" w:pos="1072"/>
              </w:tabs>
              <w:spacing w:before="53" w:after="30"/>
              <w:jc w:val="right"/>
            </w:pPr>
            <w:r>
              <w:rPr>
                <w:b/>
                <w:color w:val="000000"/>
                <w:sz w:val="20"/>
              </w:rPr>
              <w:t>$</w:t>
            </w:r>
            <w:r>
              <w:rPr>
                <w:b/>
                <w:color w:val="000000"/>
                <w:sz w:val="20"/>
              </w:rPr>
              <w:tab/>
              <w:t>0.78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color w:val="000000"/>
                <w:sz w:val="20"/>
              </w:rPr>
              <w:t>$</w:t>
            </w:r>
            <w:r>
              <w:rPr>
                <w:color w:val="000000"/>
                <w:sz w:val="20"/>
              </w:rPr>
              <w:tab/>
              <w:t>0.53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b/>
                <w:color w:val="000000"/>
                <w:sz w:val="20"/>
              </w:rPr>
              <w:t>$</w:t>
            </w:r>
            <w:r>
              <w:rPr>
                <w:b/>
                <w:color w:val="000000"/>
                <w:sz w:val="20"/>
              </w:rPr>
              <w:tab/>
              <w:t>3.66</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color w:val="000000"/>
                <w:sz w:val="20"/>
              </w:rPr>
              <w:t>$</w:t>
            </w:r>
            <w:r>
              <w:rPr>
                <w:color w:val="000000"/>
                <w:sz w:val="20"/>
              </w:rPr>
              <w:tab/>
              <w:t>3.47</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rPr>
                <w:sz w:val="20"/>
              </w:rPr>
            </w:pPr>
            <w:r>
              <w:rPr>
                <w:sz w:val="20"/>
              </w:rPr>
              <w:t xml:space="preserve">FCG transaction and transition-related expenses, net </w:t>
            </w:r>
            <w:r>
              <w:rPr>
                <w:sz w:val="20"/>
                <w:vertAlign w:val="superscript"/>
              </w:rPr>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1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657"/>
                <w:tab w:val="left" w:pos="1072"/>
              </w:tabs>
              <w:spacing w:before="53" w:after="30"/>
              <w:jc w:val="right"/>
            </w:pPr>
            <w:r>
              <w:rPr>
                <w:b/>
                <w:color w:val="000000"/>
                <w:sz w:val="20"/>
              </w:rPr>
              <w:tab/>
              <w:t>0.02</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color w:val="000000"/>
                <w:sz w:val="20"/>
              </w:rPr>
              <w:tab/>
              <w:t>0.16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b/>
                <w:color w:val="000000"/>
                <w:sz w:val="20"/>
              </w:rPr>
              <w:tab/>
              <w:t>0.10</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612"/>
                <w:tab w:val="left" w:pos="1027"/>
              </w:tabs>
              <w:spacing w:before="53" w:after="30"/>
              <w:jc w:val="right"/>
            </w:pPr>
            <w:r>
              <w:rPr>
                <w:color w:val="000000"/>
                <w:sz w:val="20"/>
              </w:rPr>
              <w:tab/>
              <w:t>0.16</w:t>
            </w:r>
            <w:r>
              <w:rPr>
                <w:color w:val="000000"/>
                <w:sz w:val="20"/>
              </w:rPr>
              <w:tab/>
            </w:r>
          </w:p>
        </w:tc>
      </w:tr>
      <w:tr w:rsidR="00A235CB">
        <w:trPr>
          <w:cantSplit/>
          <w:trHeight w:hRule="exact" w:val="285"/>
          <w:jc w:val="center"/>
        </w:trPr>
        <w:tc>
          <w:tcPr>
            <w:tcW w:w="56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spacing w:before="33" w:after="30"/>
            </w:pPr>
            <w:r>
              <w:rPr>
                <w:b/>
                <w:color w:val="000000"/>
                <w:sz w:val="20"/>
              </w:rPr>
              <w:t>Adjusted Earnings Per Share - Diluted (Non-GAAP)**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14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657"/>
                <w:tab w:val="left" w:pos="1072"/>
              </w:tabs>
              <w:spacing w:before="33" w:after="30"/>
              <w:jc w:val="right"/>
            </w:pPr>
            <w:r>
              <w:rPr>
                <w:b/>
                <w:color w:val="000000"/>
                <w:sz w:val="20"/>
              </w:rPr>
              <w:t>$</w:t>
            </w:r>
            <w:r>
              <w:rPr>
                <w:b/>
                <w:color w:val="000000"/>
                <w:sz w:val="20"/>
              </w:rPr>
              <w:tab/>
              <w:t>0.80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612"/>
                <w:tab w:val="left" w:pos="1027"/>
              </w:tabs>
              <w:spacing w:before="33" w:after="30"/>
              <w:jc w:val="right"/>
            </w:pPr>
            <w:r>
              <w:rPr>
                <w:color w:val="000000"/>
                <w:sz w:val="20"/>
              </w:rPr>
              <w:t>$</w:t>
            </w:r>
            <w:r>
              <w:rPr>
                <w:color w:val="000000"/>
                <w:sz w:val="20"/>
              </w:rPr>
              <w:tab/>
              <w:t>0.69</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612"/>
                <w:tab w:val="left" w:pos="1027"/>
              </w:tabs>
              <w:spacing w:before="33" w:after="30"/>
              <w:jc w:val="right"/>
            </w:pPr>
            <w:r>
              <w:rPr>
                <w:b/>
                <w:color w:val="000000"/>
                <w:sz w:val="20"/>
              </w:rPr>
              <w:t>$</w:t>
            </w:r>
            <w:r>
              <w:rPr>
                <w:b/>
                <w:color w:val="000000"/>
                <w:sz w:val="20"/>
              </w:rPr>
              <w:tab/>
              <w:t>3.76</w:t>
            </w:r>
            <w:r>
              <w:rPr>
                <w:b/>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A235CB" w:rsidRDefault="005B13C0">
            <w:pPr>
              <w:tabs>
                <w:tab w:val="left" w:pos="612"/>
                <w:tab w:val="left" w:pos="1027"/>
              </w:tabs>
              <w:spacing w:before="33" w:after="30"/>
              <w:jc w:val="right"/>
            </w:pPr>
            <w:r>
              <w:rPr>
                <w:color w:val="000000"/>
                <w:sz w:val="20"/>
              </w:rPr>
              <w:t>$</w:t>
            </w:r>
            <w:r>
              <w:rPr>
                <w:color w:val="000000"/>
                <w:sz w:val="20"/>
              </w:rPr>
              <w:tab/>
              <w:t>3.63</w:t>
            </w:r>
            <w:r>
              <w:rPr>
                <w:color w:val="000000"/>
                <w:sz w:val="20"/>
              </w:rPr>
              <w:tab/>
            </w:r>
          </w:p>
        </w:tc>
      </w:tr>
    </w:tbl>
    <w:p w:rsidR="00A235CB" w:rsidRDefault="005B13C0">
      <w:pPr>
        <w:keepLines/>
        <w:widowControl w:val="0"/>
        <w:spacing w:before="100" w:after="100"/>
        <w:ind w:left="450"/>
        <w:jc w:val="both"/>
        <w:rPr>
          <w:b/>
          <w:i/>
          <w:sz w:val="16"/>
        </w:rPr>
      </w:pPr>
      <w:r>
        <w:rPr>
          <w:sz w:val="16"/>
          <w:vertAlign w:val="superscript"/>
        </w:rPr>
        <w:t>(1)</w:t>
      </w:r>
      <w:r>
        <w:rPr>
          <w:sz w:val="16"/>
        </w:rPr>
        <w:t xml:space="preserve"> Transaction and transition-related expenses represent costs incurred attributable to the acquisition and integration of FCG including, but not limited to, transaction costs, transition services, consulting, system integration, rebranding and legal fees. </w:t>
      </w:r>
    </w:p>
    <w:p w:rsidR="00A235CB" w:rsidRDefault="00A235CB">
      <w:pPr>
        <w:spacing w:line="288" w:lineRule="auto"/>
        <w:jc w:val="center"/>
        <w:rPr>
          <w:b/>
        </w:rPr>
      </w:pPr>
    </w:p>
    <w:p w:rsidR="00A235CB" w:rsidRDefault="00A235CB">
      <w:pPr>
        <w:spacing w:before="180" w:after="100"/>
        <w:jc w:val="both"/>
        <w:rPr>
          <w:rFonts w:ascii="Arial" w:eastAsia="Arial" w:hAnsi="Arial" w:cs="Arial"/>
          <w:b/>
          <w:sz w:val="16"/>
        </w:rPr>
      </w:pPr>
    </w:p>
    <w:p w:rsidR="00A235CB" w:rsidRDefault="005B13C0">
      <w:pPr>
        <w:spacing w:before="180" w:after="100"/>
        <w:jc w:val="center"/>
        <w:rPr>
          <w:b/>
        </w:rPr>
      </w:pPr>
      <w:r>
        <w:rPr>
          <w:b/>
        </w:rPr>
        <w:t>Chesapeake Utilities Corporation and Subsidiaries</w:t>
      </w:r>
    </w:p>
    <w:p w:rsidR="00A235CB" w:rsidRDefault="005B13C0">
      <w:pPr>
        <w:spacing w:after="100" w:line="288" w:lineRule="auto"/>
        <w:jc w:val="center"/>
        <w:rPr>
          <w:b/>
        </w:rPr>
      </w:pPr>
      <w:r>
        <w:rPr>
          <w:b/>
        </w:rPr>
        <w:t>Consolidated Balance Sheets (Unaudited)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5"/>
        <w:gridCol w:w="180"/>
        <w:gridCol w:w="1440"/>
        <w:gridCol w:w="105"/>
        <w:gridCol w:w="1440"/>
      </w:tblGrid>
      <w:tr w:rsidR="00A235CB">
        <w:trPr>
          <w:cantSplit/>
          <w:trHeight w:hRule="exact" w:val="465"/>
          <w:jc w:val="center"/>
        </w:trPr>
        <w:tc>
          <w:tcPr>
            <w:tcW w:w="619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b/>
                <w:color w:val="000000"/>
                <w:sz w:val="20"/>
              </w:rPr>
              <w:t>Assets</w:t>
            </w:r>
          </w:p>
        </w:tc>
        <w:tc>
          <w:tcPr>
            <w:tcW w:w="18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r>
              <w:br/>
            </w:r>
            <w:r>
              <w:rPr>
                <w:b/>
                <w:color w:val="000000"/>
                <w:sz w:val="20"/>
              </w:rPr>
              <w:t>2024</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December 31,</w:t>
            </w:r>
            <w:r>
              <w:br/>
            </w:r>
            <w:r>
              <w:rPr>
                <w:b/>
                <w:color w:val="000000"/>
                <w:sz w:val="20"/>
              </w:rPr>
              <w:t>2023</w:t>
            </w:r>
          </w:p>
        </w:tc>
      </w:tr>
      <w:tr w:rsidR="00A235CB">
        <w:trPr>
          <w:cantSplit/>
          <w:trHeight w:hRule="exact" w:val="285"/>
          <w:jc w:val="center"/>
        </w:trPr>
        <w:tc>
          <w:tcPr>
            <w:tcW w:w="619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 except per share data)</w:t>
            </w:r>
          </w:p>
        </w:tc>
        <w:tc>
          <w:tcPr>
            <w:tcW w:w="18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18"/>
              </w:rPr>
              <w:t>Property, Plant and Equipment</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Regulated Energy</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4"/>
                <w:tab w:val="left" w:pos="1372"/>
              </w:tabs>
              <w:spacing w:before="53" w:after="30"/>
              <w:jc w:val="right"/>
            </w:pPr>
            <w:r>
              <w:rPr>
                <w:b/>
                <w:color w:val="000000"/>
                <w:sz w:val="18"/>
              </w:rPr>
              <w:t>$</w:t>
            </w:r>
            <w:r>
              <w:rPr>
                <w:b/>
                <w:color w:val="000000"/>
                <w:sz w:val="18"/>
              </w:rPr>
              <w:tab/>
              <w:t>2,600,087</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4"/>
                <w:tab w:val="left" w:pos="1372"/>
              </w:tabs>
              <w:spacing w:before="53" w:after="30"/>
              <w:jc w:val="right"/>
            </w:pPr>
            <w:r>
              <w:rPr>
                <w:color w:val="000000"/>
                <w:sz w:val="18"/>
              </w:rPr>
              <w:t>$</w:t>
            </w:r>
            <w:r>
              <w:rPr>
                <w:color w:val="000000"/>
                <w:sz w:val="18"/>
              </w:rPr>
              <w:tab/>
              <w:t>2,418,494</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Unregulated Energy</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b/>
                <w:color w:val="000000"/>
                <w:sz w:val="18"/>
              </w:rPr>
              <w:tab/>
              <w:t>426,127</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color w:val="000000"/>
                <w:sz w:val="18"/>
              </w:rPr>
              <w:tab/>
              <w:t>410,807</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Other businesses and eliminations</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32,136</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30,310</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18"/>
              </w:rPr>
              <w:t>Total property, plant and equipment</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94"/>
                <w:tab w:val="left" w:pos="1372"/>
              </w:tabs>
              <w:spacing w:before="33" w:after="30"/>
              <w:jc w:val="right"/>
            </w:pPr>
            <w:r>
              <w:rPr>
                <w:b/>
                <w:color w:val="000000"/>
                <w:sz w:val="18"/>
              </w:rPr>
              <w:tab/>
              <w:t>3,058,350</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594"/>
                <w:tab w:val="left" w:pos="1372"/>
              </w:tabs>
              <w:spacing w:before="33" w:after="30"/>
              <w:jc w:val="right"/>
            </w:pPr>
            <w:r>
              <w:rPr>
                <w:color w:val="000000"/>
                <w:sz w:val="18"/>
              </w:rPr>
              <w:tab/>
              <w:t>2,859,611</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8"/>
              </w:rPr>
              <w:t>Less: Accumulated depreciation and amortization</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49"/>
              </w:tabs>
              <w:spacing w:before="53" w:after="30"/>
              <w:jc w:val="right"/>
            </w:pPr>
            <w:r>
              <w:rPr>
                <w:b/>
                <w:color w:val="000000"/>
                <w:sz w:val="18"/>
              </w:rPr>
              <w:tab/>
              <w:t>(556,421)</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649"/>
              </w:tabs>
              <w:spacing w:before="53" w:after="30"/>
              <w:jc w:val="right"/>
            </w:pPr>
            <w:r>
              <w:rPr>
                <w:color w:val="000000"/>
                <w:sz w:val="18"/>
              </w:rPr>
              <w:tab/>
              <w:t>(516,429)</w:t>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18"/>
              </w:rPr>
              <w:t>Plus: Construction work in progress</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b/>
                <w:color w:val="000000"/>
                <w:sz w:val="18"/>
              </w:rPr>
              <w:tab/>
              <w:t>156,180</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color w:val="000000"/>
                <w:sz w:val="18"/>
              </w:rPr>
              <w:tab/>
              <w:t>113,192</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color w:val="000000"/>
                <w:sz w:val="18"/>
              </w:rPr>
              <w:t>Net property, plant and equipment</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94"/>
                <w:tab w:val="left" w:pos="1372"/>
              </w:tabs>
              <w:spacing w:before="33" w:after="30"/>
              <w:jc w:val="right"/>
            </w:pPr>
            <w:r>
              <w:rPr>
                <w:b/>
                <w:color w:val="000000"/>
                <w:sz w:val="18"/>
              </w:rPr>
              <w:tab/>
              <w:t>2,658,109</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94"/>
                <w:tab w:val="left" w:pos="1372"/>
              </w:tabs>
              <w:spacing w:before="33" w:after="30"/>
              <w:jc w:val="right"/>
            </w:pPr>
            <w:r>
              <w:rPr>
                <w:color w:val="000000"/>
                <w:sz w:val="18"/>
              </w:rPr>
              <w:tab/>
              <w:t>2,456,374</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18"/>
              </w:rPr>
              <w:t>Current Assets</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Cash and cash equivalents</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b/>
                <w:color w:val="000000"/>
                <w:sz w:val="18"/>
              </w:rPr>
              <w:tab/>
              <w:t>1,609</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4,904</w:t>
            </w:r>
            <w:r>
              <w:rPr>
                <w:color w:val="000000"/>
                <w:sz w:val="18"/>
              </w:rPr>
              <w:tab/>
            </w:r>
          </w:p>
        </w:tc>
      </w:tr>
      <w:tr w:rsidR="00A235CB">
        <w:trPr>
          <w:cantSplit/>
          <w:trHeight w:hRule="exact" w:val="25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 xml:space="preserve">Trade and other receivables </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57,113</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74,485</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Less: Allowance for credit losses</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FFFFFF"/>
            <w:tcMar>
              <w:top w:w="0" w:type="dxa"/>
              <w:left w:w="0" w:type="dxa"/>
              <w:bottom w:w="0" w:type="dxa"/>
              <w:right w:w="15" w:type="dxa"/>
            </w:tcMar>
            <w:vAlign w:val="center"/>
          </w:tcPr>
          <w:p w:rsidR="00A235CB" w:rsidRDefault="005B13C0">
            <w:pPr>
              <w:keepNext/>
              <w:tabs>
                <w:tab w:val="left" w:pos="829"/>
              </w:tabs>
              <w:jc w:val="right"/>
            </w:pPr>
            <w:r>
              <w:rPr>
                <w:b/>
                <w:color w:val="000000"/>
                <w:sz w:val="18"/>
              </w:rPr>
              <w:tab/>
              <w:t>(2,739)</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FFFFFF"/>
            <w:tcMar>
              <w:top w:w="0" w:type="dxa"/>
              <w:left w:w="0" w:type="dxa"/>
              <w:bottom w:w="0" w:type="dxa"/>
              <w:right w:w="15" w:type="dxa"/>
            </w:tcMar>
            <w:vAlign w:val="center"/>
          </w:tcPr>
          <w:p w:rsidR="00A235CB" w:rsidRDefault="005B13C0">
            <w:pPr>
              <w:keepNext/>
              <w:tabs>
                <w:tab w:val="left" w:pos="829"/>
              </w:tabs>
              <w:jc w:val="right"/>
            </w:pPr>
            <w:r>
              <w:rPr>
                <w:color w:val="000000"/>
                <w:sz w:val="18"/>
              </w:rPr>
              <w:tab/>
              <w:t>(2,699)</w:t>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ind w:left="270"/>
            </w:pPr>
            <w:r>
              <w:rPr>
                <w:color w:val="000000"/>
                <w:sz w:val="18"/>
              </w:rPr>
              <w:t>Trade and other receivables, net</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15" w:type="dxa"/>
            </w:tcMar>
            <w:vAlign w:val="center"/>
          </w:tcPr>
          <w:p w:rsidR="00A235CB" w:rsidRDefault="005B13C0">
            <w:pPr>
              <w:keepNext/>
              <w:tabs>
                <w:tab w:val="left" w:pos="819"/>
                <w:tab w:val="left" w:pos="1372"/>
              </w:tabs>
              <w:jc w:val="right"/>
            </w:pPr>
            <w:r>
              <w:rPr>
                <w:b/>
                <w:color w:val="000000"/>
                <w:sz w:val="18"/>
              </w:rPr>
              <w:tab/>
              <w:t>54,374</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15" w:type="dxa"/>
            </w:tcMar>
            <w:vAlign w:val="center"/>
          </w:tcPr>
          <w:p w:rsidR="00A235CB" w:rsidRDefault="005B13C0">
            <w:pPr>
              <w:keepNext/>
              <w:tabs>
                <w:tab w:val="left" w:pos="819"/>
                <w:tab w:val="left" w:pos="1372"/>
              </w:tabs>
              <w:jc w:val="right"/>
            </w:pPr>
            <w:r>
              <w:rPr>
                <w:color w:val="000000"/>
                <w:sz w:val="18"/>
              </w:rPr>
              <w:tab/>
              <w:t>71,786</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Accrued revenue</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center"/>
          </w:tcPr>
          <w:p w:rsidR="00A235CB" w:rsidRDefault="005B13C0">
            <w:pPr>
              <w:keepNext/>
              <w:tabs>
                <w:tab w:val="left" w:pos="819"/>
                <w:tab w:val="left" w:pos="1372"/>
              </w:tabs>
              <w:jc w:val="right"/>
            </w:pPr>
            <w:r>
              <w:rPr>
                <w:b/>
                <w:color w:val="000000"/>
                <w:sz w:val="18"/>
              </w:rPr>
              <w:tab/>
              <w:t>23,634</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center"/>
          </w:tcPr>
          <w:p w:rsidR="00A235CB" w:rsidRDefault="005B13C0">
            <w:pPr>
              <w:keepNext/>
              <w:tabs>
                <w:tab w:val="left" w:pos="819"/>
                <w:tab w:val="left" w:pos="1372"/>
              </w:tabs>
              <w:jc w:val="right"/>
            </w:pPr>
            <w:r>
              <w:rPr>
                <w:color w:val="000000"/>
                <w:sz w:val="18"/>
              </w:rPr>
              <w:tab/>
              <w:t>32,597</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Propane inventory, at average cost</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b/>
                <w:color w:val="000000"/>
                <w:sz w:val="18"/>
              </w:rPr>
              <w:tab/>
              <w:t>6,781</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9,313</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Other inventory, at average cost</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21,139</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19,912</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Regulatory assets</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20,446</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19,506</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Storage gas prepayments</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b/>
                <w:color w:val="000000"/>
                <w:sz w:val="18"/>
              </w:rPr>
              <w:tab/>
              <w:t>4,339</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4,695</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Income taxes receivable</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12,563</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3,829</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Prepaid expenses</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18,965</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15,407</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Derivative assets, at fair value</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044"/>
                <w:tab w:val="left" w:pos="1372"/>
              </w:tabs>
              <w:spacing w:before="53" w:after="30"/>
              <w:jc w:val="right"/>
            </w:pPr>
            <w:r>
              <w:rPr>
                <w:b/>
                <w:color w:val="000000"/>
                <w:sz w:val="18"/>
              </w:rPr>
              <w:tab/>
              <w:t>405</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1,027</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Other current assets</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b/>
                <w:color w:val="000000"/>
                <w:sz w:val="18"/>
              </w:rPr>
              <w:tab/>
              <w:t>2,232</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2,723</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18"/>
              </w:rPr>
              <w:t>Total current assets</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33" w:after="30"/>
              <w:jc w:val="right"/>
            </w:pPr>
            <w:r>
              <w:rPr>
                <w:b/>
                <w:color w:val="000000"/>
                <w:sz w:val="18"/>
              </w:rPr>
              <w:tab/>
              <w:t>166,487</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33" w:after="30"/>
              <w:jc w:val="right"/>
            </w:pPr>
            <w:r>
              <w:rPr>
                <w:color w:val="000000"/>
                <w:sz w:val="18"/>
              </w:rPr>
              <w:tab/>
              <w:t>185,699</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b/>
                <w:color w:val="000000"/>
                <w:sz w:val="18"/>
              </w:rPr>
              <w:t>Deferred Charges and Other Assets</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Goodwill</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b/>
                <w:color w:val="000000"/>
                <w:sz w:val="18"/>
              </w:rPr>
              <w:tab/>
              <w:t>507,852</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color w:val="000000"/>
                <w:sz w:val="18"/>
              </w:rPr>
              <w:tab/>
              <w:t>508,174</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Other intangible assets, net</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15,475</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16,865</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Investments, at fair value</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14,156</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12,282</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Derivative assets, at fair value</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044"/>
                <w:tab w:val="left" w:pos="1372"/>
              </w:tabs>
              <w:spacing w:before="53" w:after="30"/>
              <w:jc w:val="right"/>
            </w:pPr>
            <w:r>
              <w:rPr>
                <w:b/>
                <w:color w:val="000000"/>
                <w:sz w:val="18"/>
              </w:rPr>
              <w:tab/>
              <w:t>122</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134"/>
                <w:tab w:val="left" w:pos="1372"/>
              </w:tabs>
              <w:spacing w:before="53" w:after="30"/>
              <w:jc w:val="right"/>
            </w:pPr>
            <w:r>
              <w:rPr>
                <w:color w:val="000000"/>
                <w:sz w:val="18"/>
              </w:rPr>
              <w:tab/>
              <w:t>40</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 xml:space="preserve">Operating lease right-of-use assets </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10,945</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12,426</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270"/>
            </w:pPr>
            <w:r>
              <w:rPr>
                <w:color w:val="000000"/>
                <w:sz w:val="18"/>
              </w:rPr>
              <w:t>Regulatory assets</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81,899</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96,396</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270"/>
            </w:pPr>
            <w:r>
              <w:rPr>
                <w:color w:val="000000"/>
                <w:sz w:val="18"/>
              </w:rPr>
              <w:t>Receivables and other deferred charges</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12,147</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16,448</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color w:val="000000"/>
                <w:sz w:val="18"/>
              </w:rPr>
              <w:t>Total deferred charges and other assets</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29"/>
                <w:tab w:val="left" w:pos="1372"/>
              </w:tabs>
              <w:spacing w:before="33" w:after="30"/>
              <w:jc w:val="right"/>
            </w:pPr>
            <w:r>
              <w:rPr>
                <w:b/>
                <w:color w:val="000000"/>
                <w:sz w:val="18"/>
              </w:rPr>
              <w:tab/>
              <w:t>642,596</w:t>
            </w:r>
            <w:r>
              <w:rPr>
                <w:b/>
                <w:color w:val="000000"/>
                <w:sz w:val="18"/>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29"/>
                <w:tab w:val="left" w:pos="1372"/>
              </w:tabs>
              <w:spacing w:before="33" w:after="30"/>
              <w:jc w:val="right"/>
            </w:pPr>
            <w:r>
              <w:rPr>
                <w:color w:val="000000"/>
                <w:sz w:val="18"/>
              </w:rPr>
              <w:tab/>
              <w:t>662,631</w:t>
            </w:r>
            <w:r>
              <w:rPr>
                <w:color w:val="000000"/>
                <w:sz w:val="18"/>
              </w:rPr>
              <w:tab/>
            </w:r>
          </w:p>
        </w:tc>
      </w:tr>
      <w:tr w:rsidR="00A235CB">
        <w:trPr>
          <w:cantSplit/>
          <w:trHeight w:hRule="exact" w:val="285"/>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18"/>
              </w:rPr>
              <w:t>Total Assets</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44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94"/>
                <w:tab w:val="left" w:pos="1372"/>
              </w:tabs>
              <w:spacing w:before="33" w:after="30"/>
              <w:jc w:val="right"/>
            </w:pPr>
            <w:r>
              <w:rPr>
                <w:b/>
                <w:color w:val="000000"/>
                <w:sz w:val="18"/>
              </w:rPr>
              <w:t>$</w:t>
            </w:r>
            <w:r>
              <w:rPr>
                <w:b/>
                <w:color w:val="000000"/>
                <w:sz w:val="18"/>
              </w:rPr>
              <w:tab/>
              <w:t>3,467,192</w:t>
            </w:r>
            <w:r>
              <w:rPr>
                <w:b/>
                <w:color w:val="000000"/>
                <w:sz w:val="18"/>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44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94"/>
                <w:tab w:val="left" w:pos="1372"/>
              </w:tabs>
              <w:spacing w:before="33" w:after="30"/>
              <w:jc w:val="right"/>
            </w:pPr>
            <w:r>
              <w:rPr>
                <w:color w:val="000000"/>
                <w:sz w:val="18"/>
              </w:rPr>
              <w:t>$</w:t>
            </w:r>
            <w:r>
              <w:rPr>
                <w:color w:val="000000"/>
                <w:sz w:val="18"/>
              </w:rPr>
              <w:tab/>
              <w:t>3,304,704</w:t>
            </w:r>
            <w:r>
              <w:rPr>
                <w:color w:val="000000"/>
                <w:sz w:val="18"/>
              </w:rPr>
              <w:tab/>
            </w:r>
          </w:p>
        </w:tc>
      </w:tr>
    </w:tbl>
    <w:p w:rsidR="00A235CB" w:rsidRDefault="00A235CB">
      <w:pPr>
        <w:spacing w:line="288" w:lineRule="auto"/>
        <w:rPr>
          <w:rFonts w:ascii="Arial" w:eastAsia="Arial" w:hAnsi="Arial" w:cs="Arial"/>
          <w:sz w:val="20"/>
        </w:rPr>
      </w:pPr>
    </w:p>
    <w:p w:rsidR="00A235CB" w:rsidRDefault="00A235CB">
      <w:pPr>
        <w:spacing w:line="288" w:lineRule="auto"/>
        <w:rPr>
          <w:rFonts w:ascii="Arial" w:eastAsia="Arial" w:hAnsi="Arial" w:cs="Arial"/>
          <w:sz w:val="20"/>
        </w:rPr>
      </w:pPr>
    </w:p>
    <w:p w:rsidR="00A235CB" w:rsidRDefault="00A235CB">
      <w:pPr>
        <w:spacing w:line="288" w:lineRule="auto"/>
        <w:rPr>
          <w:rFonts w:ascii="Arial" w:eastAsia="Arial" w:hAnsi="Arial" w:cs="Arial"/>
          <w:sz w:val="20"/>
        </w:rPr>
      </w:pPr>
    </w:p>
    <w:p w:rsidR="00A235CB" w:rsidRDefault="005B13C0">
      <w:pPr>
        <w:keepNext/>
        <w:keepLines/>
        <w:widowControl w:val="0"/>
        <w:spacing w:line="288" w:lineRule="auto"/>
        <w:jc w:val="center"/>
        <w:rPr>
          <w:b/>
        </w:rPr>
      </w:pPr>
      <w:r>
        <w:rPr>
          <w:b/>
        </w:rPr>
        <w:t>Chesapeake Utilities Corporation and Subsidiaries</w:t>
      </w:r>
    </w:p>
    <w:p w:rsidR="00A235CB" w:rsidRDefault="005B13C0">
      <w:pPr>
        <w:keepNext/>
        <w:keepLines/>
        <w:widowControl w:val="0"/>
        <w:spacing w:line="288" w:lineRule="auto"/>
        <w:jc w:val="center"/>
        <w:rPr>
          <w:b/>
          <w:sz w:val="20"/>
        </w:rPr>
      </w:pPr>
      <w:r>
        <w:rPr>
          <w:b/>
        </w:rPr>
        <w:t xml:space="preserve"> Consolidated Balance Sheets (Unaudited)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5"/>
        <w:gridCol w:w="105"/>
        <w:gridCol w:w="1440"/>
        <w:gridCol w:w="120"/>
        <w:gridCol w:w="1440"/>
      </w:tblGrid>
      <w:tr w:rsidR="00A235CB">
        <w:trPr>
          <w:cantSplit/>
          <w:trHeight w:hRule="exact" w:val="465"/>
          <w:jc w:val="center"/>
        </w:trPr>
        <w:tc>
          <w:tcPr>
            <w:tcW w:w="625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53" w:after="30"/>
            </w:pPr>
            <w:r>
              <w:rPr>
                <w:b/>
                <w:color w:val="000000"/>
                <w:sz w:val="20"/>
              </w:rPr>
              <w:t>Capitalization and Liabilities</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September 30,</w:t>
            </w:r>
            <w:r>
              <w:br/>
            </w:r>
            <w:r>
              <w:rPr>
                <w:b/>
                <w:color w:val="000000"/>
                <w:sz w:val="20"/>
              </w:rPr>
              <w:t>2024</w:t>
            </w:r>
          </w:p>
        </w:tc>
        <w:tc>
          <w:tcPr>
            <w:tcW w:w="1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53" w:after="30"/>
              <w:jc w:val="center"/>
            </w:pPr>
            <w:r>
              <w:rPr>
                <w:b/>
                <w:color w:val="000000"/>
                <w:sz w:val="20"/>
              </w:rPr>
              <w:t>December 31,</w:t>
            </w:r>
            <w:r>
              <w:br/>
            </w:r>
            <w:r>
              <w:rPr>
                <w:b/>
                <w:color w:val="000000"/>
                <w:sz w:val="20"/>
              </w:rPr>
              <w:t>2023</w:t>
            </w:r>
          </w:p>
        </w:tc>
      </w:tr>
      <w:tr w:rsidR="00A235CB">
        <w:trPr>
          <w:cantSplit/>
          <w:trHeight w:hRule="exact" w:val="285"/>
          <w:jc w:val="center"/>
        </w:trPr>
        <w:tc>
          <w:tcPr>
            <w:tcW w:w="6255" w:type="dxa"/>
            <w:tcBorders>
              <w:top w:val="nil"/>
              <w:left w:val="nil"/>
              <w:bottom w:val="nil"/>
              <w:right w:val="nil"/>
            </w:tcBorders>
            <w:tcMar>
              <w:top w:w="0" w:type="dxa"/>
              <w:left w:w="53" w:type="dxa"/>
              <w:bottom w:w="0" w:type="dxa"/>
              <w:right w:w="53" w:type="dxa"/>
            </w:tcMar>
            <w:vAlign w:val="bottom"/>
          </w:tcPr>
          <w:p w:rsidR="00A235CB" w:rsidRDefault="005B13C0">
            <w:pPr>
              <w:keepNext/>
              <w:spacing w:before="33" w:after="30"/>
            </w:pPr>
            <w:r>
              <w:rPr>
                <w:i/>
                <w:color w:val="000000"/>
                <w:sz w:val="16"/>
              </w:rPr>
              <w:t>(in thousands, except per share data)</w:t>
            </w:r>
          </w:p>
        </w:tc>
        <w:tc>
          <w:tcPr>
            <w:tcW w:w="10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18"/>
              </w:rPr>
              <w:t>Capitalization</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Stockholders’ equity</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46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810"/>
            </w:pPr>
            <w:r>
              <w:rPr>
                <w:color w:val="000000"/>
                <w:sz w:val="18"/>
              </w:rPr>
              <w:t>Preferred stock, par value $0.01 per share (authorized 2,000 shares), no shares issued and outstanding</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34"/>
                <w:tab w:val="left" w:pos="1372"/>
              </w:tabs>
              <w:spacing w:before="53" w:after="30"/>
              <w:jc w:val="right"/>
            </w:pPr>
            <w:r>
              <w:rPr>
                <w:b/>
                <w:color w:val="000000"/>
                <w:sz w:val="18"/>
              </w:rPr>
              <w:t>$</w:t>
            </w:r>
            <w:r>
              <w:rPr>
                <w:b/>
                <w:color w:val="000000"/>
                <w:sz w:val="18"/>
              </w:rPr>
              <w:tab/>
              <w:t>—</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1134"/>
                <w:tab w:val="left" w:pos="1372"/>
              </w:tabs>
              <w:spacing w:before="53" w:after="30"/>
              <w:jc w:val="right"/>
            </w:pPr>
            <w:r>
              <w:rPr>
                <w:color w:val="000000"/>
                <w:sz w:val="18"/>
              </w:rPr>
              <w:t>$</w:t>
            </w:r>
            <w:r>
              <w:rPr>
                <w:color w:val="000000"/>
                <w:sz w:val="18"/>
              </w:rPr>
              <w:tab/>
              <w:t>—</w:t>
            </w:r>
            <w:r>
              <w:rPr>
                <w:color w:val="000000"/>
                <w:sz w:val="18"/>
              </w:rPr>
              <w:tab/>
            </w:r>
          </w:p>
        </w:tc>
      </w:tr>
      <w:tr w:rsidR="00A235CB">
        <w:trPr>
          <w:cantSplit/>
          <w:trHeight w:hRule="exact" w:val="43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810"/>
            </w:pPr>
            <w:r>
              <w:rPr>
                <w:color w:val="000000"/>
                <w:sz w:val="18"/>
              </w:rPr>
              <w:t>Common stock, par value $0.4867 per share (authorized 50,000 shares)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11,085</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10,823</w:t>
            </w:r>
            <w:r>
              <w:rPr>
                <w:color w:val="000000"/>
                <w:sz w:val="18"/>
              </w:rPr>
              <w:tab/>
            </w:r>
          </w:p>
        </w:tc>
      </w:tr>
      <w:tr w:rsidR="00A235CB">
        <w:trPr>
          <w:cantSplit/>
          <w:trHeight w:hRule="exact" w:val="25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810"/>
            </w:pPr>
            <w:r>
              <w:rPr>
                <w:color w:val="000000"/>
                <w:sz w:val="18"/>
              </w:rPr>
              <w:t>Additional paid-in capital</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b/>
                <w:color w:val="000000"/>
                <w:sz w:val="18"/>
              </w:rPr>
              <w:tab/>
              <w:t>812,896</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color w:val="000000"/>
                <w:sz w:val="18"/>
              </w:rPr>
              <w:tab/>
              <w:t>749,356</w:t>
            </w:r>
            <w:r>
              <w:rPr>
                <w:color w:val="000000"/>
                <w:sz w:val="18"/>
              </w:rPr>
              <w:tab/>
            </w:r>
          </w:p>
        </w:tc>
      </w:tr>
      <w:tr w:rsidR="00A235CB">
        <w:trPr>
          <w:cantSplit/>
          <w:trHeight w:hRule="exact" w:val="25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810"/>
            </w:pPr>
            <w:r>
              <w:rPr>
                <w:color w:val="000000"/>
                <w:sz w:val="18"/>
              </w:rPr>
              <w:t>Retained earnings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b/>
                <w:color w:val="000000"/>
                <w:sz w:val="18"/>
              </w:rPr>
              <w:tab/>
              <w:t>528,426</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color w:val="000000"/>
                <w:sz w:val="18"/>
              </w:rPr>
              <w:tab/>
              <w:t>488,663</w:t>
            </w:r>
            <w:r>
              <w:rPr>
                <w:color w:val="000000"/>
                <w:sz w:val="18"/>
              </w:rPr>
              <w:tab/>
            </w:r>
          </w:p>
        </w:tc>
      </w:tr>
      <w:tr w:rsidR="00A235CB">
        <w:trPr>
          <w:cantSplit/>
          <w:trHeight w:hRule="exact" w:val="25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810"/>
            </w:pPr>
            <w:r>
              <w:rPr>
                <w:color w:val="000000"/>
                <w:sz w:val="18"/>
              </w:rPr>
              <w:t>Accumulated other comprehensive loss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29"/>
              </w:tabs>
              <w:spacing w:before="53" w:after="30"/>
              <w:jc w:val="right"/>
            </w:pPr>
            <w:r>
              <w:rPr>
                <w:b/>
                <w:color w:val="000000"/>
                <w:sz w:val="18"/>
              </w:rPr>
              <w:tab/>
              <w:t>(4,135)</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29"/>
              </w:tabs>
              <w:spacing w:before="53" w:after="30"/>
              <w:jc w:val="right"/>
            </w:pPr>
            <w:r>
              <w:rPr>
                <w:color w:val="000000"/>
                <w:sz w:val="18"/>
              </w:rPr>
              <w:tab/>
              <w:t>(2,738)</w:t>
            </w:r>
          </w:p>
        </w:tc>
      </w:tr>
      <w:tr w:rsidR="00A235CB">
        <w:trPr>
          <w:cantSplit/>
          <w:trHeight w:hRule="exact" w:val="25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810"/>
            </w:pPr>
            <w:r>
              <w:rPr>
                <w:color w:val="000000"/>
                <w:sz w:val="18"/>
              </w:rPr>
              <w:t>Deferred compensation obligation</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b/>
                <w:color w:val="000000"/>
                <w:sz w:val="18"/>
              </w:rPr>
              <w:tab/>
              <w:t>9,775</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9,050</w:t>
            </w:r>
            <w:r>
              <w:rPr>
                <w:color w:val="000000"/>
                <w:sz w:val="18"/>
              </w:rPr>
              <w:tab/>
            </w:r>
          </w:p>
        </w:tc>
      </w:tr>
      <w:tr w:rsidR="00A235CB">
        <w:trPr>
          <w:cantSplit/>
          <w:trHeight w:hRule="exact" w:val="25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810"/>
            </w:pPr>
            <w:r>
              <w:rPr>
                <w:color w:val="000000"/>
                <w:sz w:val="18"/>
              </w:rPr>
              <w:t>Treasury stock</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29"/>
              </w:tabs>
              <w:spacing w:before="53" w:after="30"/>
              <w:jc w:val="right"/>
            </w:pPr>
            <w:r>
              <w:rPr>
                <w:b/>
                <w:color w:val="000000"/>
                <w:sz w:val="18"/>
              </w:rPr>
              <w:tab/>
              <w:t>(9,775)</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29"/>
              </w:tabs>
              <w:spacing w:before="53" w:after="30"/>
              <w:jc w:val="right"/>
            </w:pPr>
            <w:r>
              <w:rPr>
                <w:color w:val="000000"/>
                <w:sz w:val="18"/>
              </w:rPr>
              <w:tab/>
              <w:t>(9,050)</w:t>
            </w: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color w:val="000000"/>
                <w:sz w:val="18"/>
              </w:rPr>
              <w:t>Total stockholders’ equity</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4"/>
                <w:tab w:val="left" w:pos="1372"/>
              </w:tabs>
              <w:spacing w:before="33" w:after="30"/>
              <w:jc w:val="right"/>
            </w:pPr>
            <w:r>
              <w:rPr>
                <w:b/>
                <w:color w:val="000000"/>
                <w:sz w:val="18"/>
              </w:rPr>
              <w:tab/>
              <w:t>1,348,272</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594"/>
                <w:tab w:val="left" w:pos="1372"/>
              </w:tabs>
              <w:spacing w:before="33" w:after="30"/>
              <w:jc w:val="right"/>
            </w:pPr>
            <w:r>
              <w:rPr>
                <w:color w:val="000000"/>
                <w:sz w:val="18"/>
              </w:rPr>
              <w:tab/>
              <w:t>1,246,104</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18"/>
              </w:rPr>
              <w:t>Long-term debt, net of current maturities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94"/>
                <w:tab w:val="left" w:pos="1372"/>
              </w:tabs>
              <w:spacing w:before="53" w:after="30"/>
              <w:jc w:val="right"/>
            </w:pPr>
            <w:r>
              <w:rPr>
                <w:b/>
                <w:color w:val="000000"/>
                <w:sz w:val="18"/>
              </w:rPr>
              <w:tab/>
              <w:t>1,172,956</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594"/>
                <w:tab w:val="left" w:pos="1372"/>
              </w:tabs>
              <w:spacing w:before="53" w:after="30"/>
              <w:jc w:val="right"/>
            </w:pPr>
            <w:r>
              <w:rPr>
                <w:color w:val="000000"/>
                <w:sz w:val="18"/>
              </w:rPr>
              <w:tab/>
              <w:t>1,187,075</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color w:val="000000"/>
                <w:sz w:val="18"/>
              </w:rPr>
              <w:t>Total capitalization</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94"/>
                <w:tab w:val="left" w:pos="1372"/>
              </w:tabs>
              <w:spacing w:before="33" w:after="30"/>
              <w:jc w:val="right"/>
            </w:pPr>
            <w:r>
              <w:rPr>
                <w:b/>
                <w:color w:val="000000"/>
                <w:sz w:val="18"/>
              </w:rPr>
              <w:tab/>
              <w:t>2,521,228</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94"/>
                <w:tab w:val="left" w:pos="1372"/>
              </w:tabs>
              <w:spacing w:before="33" w:after="30"/>
              <w:jc w:val="right"/>
            </w:pPr>
            <w:r>
              <w:rPr>
                <w:color w:val="000000"/>
                <w:sz w:val="18"/>
              </w:rPr>
              <w:tab/>
              <w:t>2,433,179</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b/>
                <w:color w:val="000000"/>
                <w:sz w:val="18"/>
              </w:rPr>
              <w:t>Current Liabilities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Current portion of long-term debt</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18,522</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18,505</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450"/>
            </w:pPr>
            <w:r>
              <w:rPr>
                <w:color w:val="000000"/>
                <w:sz w:val="18"/>
              </w:rPr>
              <w:t>Short-term borrowing</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b/>
                <w:color w:val="000000"/>
                <w:sz w:val="18"/>
              </w:rPr>
              <w:tab/>
              <w:t>214,753</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color w:val="000000"/>
                <w:sz w:val="18"/>
              </w:rPr>
              <w:tab/>
              <w:t>179,853</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Accounts payable</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70,138</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77,481</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450"/>
            </w:pPr>
            <w:r>
              <w:rPr>
                <w:color w:val="000000"/>
                <w:sz w:val="18"/>
              </w:rPr>
              <w:t>Customer deposits and refunds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47,408</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46,427</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Accrued interest</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13,776</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7,020</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450"/>
            </w:pPr>
            <w:r>
              <w:rPr>
                <w:color w:val="000000"/>
                <w:sz w:val="18"/>
              </w:rPr>
              <w:t>Dividends payable</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14,492</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13,119</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Accrued compensation</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14,495</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16,544</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450"/>
            </w:pPr>
            <w:r>
              <w:rPr>
                <w:color w:val="000000"/>
                <w:sz w:val="18"/>
              </w:rPr>
              <w:t>Regulatory liabilities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14,762</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13,719</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Derivative liabilities, at fair value</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044"/>
                <w:tab w:val="left" w:pos="1372"/>
              </w:tabs>
              <w:spacing w:before="53" w:after="30"/>
              <w:jc w:val="right"/>
            </w:pPr>
            <w:r>
              <w:rPr>
                <w:b/>
                <w:color w:val="000000"/>
                <w:sz w:val="18"/>
              </w:rPr>
              <w:tab/>
              <w:t>633</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044"/>
                <w:tab w:val="left" w:pos="1372"/>
              </w:tabs>
              <w:spacing w:before="53" w:after="30"/>
              <w:jc w:val="right"/>
            </w:pPr>
            <w:r>
              <w:rPr>
                <w:color w:val="000000"/>
                <w:sz w:val="18"/>
              </w:rPr>
              <w:tab/>
              <w:t>354</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450"/>
            </w:pPr>
            <w:r>
              <w:rPr>
                <w:color w:val="000000"/>
                <w:sz w:val="18"/>
              </w:rPr>
              <w:t>Other accrued liabilities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25,832</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13,362</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pPr>
            <w:r>
              <w:rPr>
                <w:color w:val="000000"/>
                <w:sz w:val="18"/>
              </w:rPr>
              <w:t>Total current liabilities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29"/>
                <w:tab w:val="left" w:pos="1372"/>
              </w:tabs>
              <w:spacing w:before="33" w:after="30"/>
              <w:jc w:val="right"/>
            </w:pPr>
            <w:r>
              <w:rPr>
                <w:b/>
                <w:color w:val="000000"/>
                <w:sz w:val="18"/>
              </w:rPr>
              <w:tab/>
              <w:t>434,811</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729"/>
                <w:tab w:val="left" w:pos="1372"/>
              </w:tabs>
              <w:spacing w:before="33" w:after="30"/>
              <w:jc w:val="right"/>
            </w:pPr>
            <w:r>
              <w:rPr>
                <w:color w:val="000000"/>
                <w:sz w:val="18"/>
              </w:rPr>
              <w:tab/>
              <w:t>386,384</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ind w:left="15"/>
            </w:pPr>
            <w:r>
              <w:rPr>
                <w:b/>
                <w:color w:val="000000"/>
                <w:sz w:val="18"/>
              </w:rPr>
              <w:t>Deferred Credits and Other Liabilities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Deferred income taxes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b/>
                <w:color w:val="000000"/>
                <w:sz w:val="18"/>
              </w:rPr>
              <w:tab/>
              <w:t>289,208</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color w:val="000000"/>
                <w:sz w:val="18"/>
              </w:rPr>
              <w:tab/>
              <w:t>259,082</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450"/>
            </w:pPr>
            <w:r>
              <w:rPr>
                <w:color w:val="000000"/>
                <w:sz w:val="18"/>
              </w:rPr>
              <w:t>Regulatory liabilities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b/>
                <w:color w:val="000000"/>
                <w:sz w:val="18"/>
              </w:rPr>
              <w:tab/>
              <w:t>190,512</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53" w:after="30"/>
              <w:jc w:val="right"/>
            </w:pPr>
            <w:r>
              <w:rPr>
                <w:color w:val="000000"/>
                <w:sz w:val="18"/>
              </w:rPr>
              <w:tab/>
              <w:t>195,279</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Environmental liabilities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b/>
                <w:color w:val="000000"/>
                <w:sz w:val="18"/>
              </w:rPr>
              <w:tab/>
              <w:t>2,441</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2,607</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450"/>
            </w:pPr>
            <w:r>
              <w:rPr>
                <w:color w:val="000000"/>
                <w:sz w:val="18"/>
              </w:rPr>
              <w:t>Other pension and benefit costs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b/>
                <w:color w:val="000000"/>
                <w:sz w:val="18"/>
              </w:rPr>
              <w:tab/>
              <w:t>16,327</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15,330</w:t>
            </w:r>
            <w:r>
              <w:rPr>
                <w:color w:val="000000"/>
                <w:sz w:val="18"/>
              </w:rPr>
              <w:tab/>
            </w:r>
          </w:p>
        </w:tc>
      </w:tr>
      <w:tr w:rsidR="00A235CB">
        <w:trPr>
          <w:cantSplit/>
          <w:trHeight w:hRule="exact" w:val="300"/>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Derivative liabilities, at fair value</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b/>
                <w:color w:val="000000"/>
                <w:sz w:val="18"/>
              </w:rPr>
              <w:tab/>
              <w:t>2,030</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1044"/>
                <w:tab w:val="left" w:pos="1372"/>
              </w:tabs>
              <w:spacing w:before="53" w:after="30"/>
              <w:jc w:val="right"/>
            </w:pPr>
            <w:r>
              <w:rPr>
                <w:color w:val="000000"/>
                <w:sz w:val="18"/>
              </w:rPr>
              <w:tab/>
              <w:t>927</w:t>
            </w:r>
            <w:r>
              <w:rPr>
                <w:color w:val="000000"/>
                <w:sz w:val="18"/>
              </w:rPr>
              <w:tab/>
            </w:r>
          </w:p>
        </w:tc>
      </w:tr>
      <w:tr w:rsidR="00A235CB">
        <w:trPr>
          <w:cantSplit/>
          <w:trHeight w:hRule="exact" w:val="300"/>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ind w:left="450"/>
            </w:pPr>
            <w:r>
              <w:rPr>
                <w:color w:val="000000"/>
                <w:sz w:val="18"/>
              </w:rPr>
              <w:t xml:space="preserve">Operating lease - liabilities </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b/>
                <w:color w:val="000000"/>
                <w:sz w:val="18"/>
              </w:rPr>
              <w:tab/>
              <w:t>9,157</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819"/>
                <w:tab w:val="left" w:pos="1372"/>
              </w:tabs>
              <w:spacing w:before="53" w:after="30"/>
              <w:jc w:val="right"/>
            </w:pPr>
            <w:r>
              <w:rPr>
                <w:color w:val="000000"/>
                <w:sz w:val="18"/>
              </w:rPr>
              <w:tab/>
              <w:t>10,550</w:t>
            </w:r>
            <w:r>
              <w:rPr>
                <w:color w:val="000000"/>
                <w:sz w:val="18"/>
              </w:rPr>
              <w:tab/>
            </w:r>
          </w:p>
        </w:tc>
      </w:tr>
      <w:tr w:rsidR="00A235CB">
        <w:trPr>
          <w:cantSplit/>
          <w:trHeight w:hRule="exact" w:val="31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ind w:left="450"/>
            </w:pPr>
            <w:r>
              <w:rPr>
                <w:color w:val="000000"/>
                <w:sz w:val="18"/>
              </w:rPr>
              <w:t>Deferred investment tax credits and other liabilities</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b/>
                <w:color w:val="000000"/>
                <w:sz w:val="18"/>
              </w:rPr>
              <w:tab/>
              <w:t>1,478</w:t>
            </w:r>
            <w:r>
              <w:rPr>
                <w:b/>
                <w:color w:val="000000"/>
                <w:sz w:val="18"/>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909"/>
                <w:tab w:val="left" w:pos="1372"/>
              </w:tabs>
              <w:spacing w:before="53" w:after="30"/>
              <w:jc w:val="right"/>
            </w:pPr>
            <w:r>
              <w:rPr>
                <w:color w:val="000000"/>
                <w:sz w:val="18"/>
              </w:rPr>
              <w:tab/>
              <w:t>1,366</w:t>
            </w:r>
            <w:r>
              <w:rPr>
                <w:color w:val="000000"/>
                <w:sz w:val="18"/>
              </w:rPr>
              <w:tab/>
            </w:r>
          </w:p>
        </w:tc>
      </w:tr>
      <w:tr w:rsidR="00A235CB">
        <w:trPr>
          <w:cantSplit/>
          <w:trHeight w:hRule="exact" w:val="31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ind w:left="15"/>
            </w:pPr>
            <w:r>
              <w:rPr>
                <w:color w:val="000000"/>
                <w:sz w:val="18"/>
              </w:rPr>
              <w:t>Total deferred credits and other liabilities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33" w:after="30"/>
              <w:jc w:val="right"/>
            </w:pPr>
            <w:r>
              <w:rPr>
                <w:b/>
                <w:color w:val="000000"/>
                <w:sz w:val="18"/>
              </w:rPr>
              <w:tab/>
              <w:t>511,153</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729"/>
                <w:tab w:val="left" w:pos="1372"/>
              </w:tabs>
              <w:spacing w:before="33" w:after="30"/>
              <w:jc w:val="right"/>
            </w:pPr>
            <w:r>
              <w:rPr>
                <w:color w:val="000000"/>
                <w:sz w:val="18"/>
              </w:rPr>
              <w:tab/>
              <w:t>485,141</w:t>
            </w:r>
            <w:r>
              <w:rPr>
                <w:color w:val="000000"/>
                <w:sz w:val="18"/>
              </w:rPr>
              <w:tab/>
            </w:r>
          </w:p>
        </w:tc>
      </w:tr>
      <w:tr w:rsidR="00A235CB">
        <w:trPr>
          <w:cantSplit/>
          <w:trHeight w:hRule="exact" w:val="285"/>
          <w:jc w:val="center"/>
        </w:trPr>
        <w:tc>
          <w:tcPr>
            <w:tcW w:w="625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33" w:after="30"/>
              <w:rPr>
                <w:sz w:val="18"/>
              </w:rPr>
            </w:pPr>
            <w:r>
              <w:rPr>
                <w:sz w:val="18"/>
              </w:rPr>
              <w:t xml:space="preserve">Environmental and other commitments and contingencies </w:t>
            </w:r>
            <w:r>
              <w:rPr>
                <w:sz w:val="18"/>
                <w:vertAlign w:val="superscript"/>
              </w:rPr>
              <w:t>(1)</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15"/>
          <w:jc w:val="center"/>
        </w:trPr>
        <w:tc>
          <w:tcPr>
            <w:tcW w:w="625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spacing w:before="33" w:after="30"/>
            </w:pPr>
            <w:r>
              <w:rPr>
                <w:b/>
                <w:color w:val="000000"/>
                <w:sz w:val="18"/>
              </w:rPr>
              <w:t>Total Capitalization and Liabilities</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44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94"/>
                <w:tab w:val="left" w:pos="1372"/>
              </w:tabs>
              <w:spacing w:before="33" w:after="30"/>
              <w:jc w:val="right"/>
            </w:pPr>
            <w:r>
              <w:rPr>
                <w:b/>
                <w:color w:val="000000"/>
                <w:sz w:val="18"/>
              </w:rPr>
              <w:t>$</w:t>
            </w:r>
            <w:r>
              <w:rPr>
                <w:b/>
                <w:color w:val="000000"/>
                <w:sz w:val="18"/>
              </w:rPr>
              <w:tab/>
              <w:t>3,467,192</w:t>
            </w:r>
            <w:r>
              <w:rPr>
                <w:b/>
                <w:color w:val="000000"/>
                <w:sz w:val="18"/>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tc>
        <w:tc>
          <w:tcPr>
            <w:tcW w:w="144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tabs>
                <w:tab w:val="left" w:pos="594"/>
                <w:tab w:val="left" w:pos="1372"/>
              </w:tabs>
              <w:spacing w:before="33" w:after="30"/>
              <w:jc w:val="right"/>
            </w:pPr>
            <w:r>
              <w:rPr>
                <w:color w:val="000000"/>
                <w:sz w:val="18"/>
              </w:rPr>
              <w:t>$</w:t>
            </w:r>
            <w:r>
              <w:rPr>
                <w:color w:val="000000"/>
                <w:sz w:val="18"/>
              </w:rPr>
              <w:tab/>
              <w:t>3,304,704</w:t>
            </w:r>
            <w:r>
              <w:rPr>
                <w:color w:val="000000"/>
                <w:sz w:val="18"/>
              </w:rPr>
              <w:tab/>
            </w:r>
          </w:p>
        </w:tc>
      </w:tr>
    </w:tbl>
    <w:p w:rsidR="00A235CB" w:rsidRDefault="005B13C0">
      <w:pPr>
        <w:spacing w:before="80" w:line="418" w:lineRule="auto"/>
        <w:ind w:left="450"/>
        <w:rPr>
          <w:sz w:val="16"/>
          <w:vertAlign w:val="superscript"/>
        </w:rPr>
      </w:pPr>
      <w:r>
        <w:rPr>
          <w:sz w:val="16"/>
          <w:vertAlign w:val="superscript"/>
        </w:rPr>
        <w:t xml:space="preserve">(1) </w:t>
      </w:r>
      <w:r>
        <w:rPr>
          <w:sz w:val="16"/>
        </w:rPr>
        <w:t>Refer to Note 6 and 7 in the Company's Quarterly Report on Form 10-Q for further information.</w:t>
      </w:r>
    </w:p>
    <w:p w:rsidR="00A235CB" w:rsidRDefault="00A235CB">
      <w:pPr>
        <w:spacing w:before="80" w:line="418" w:lineRule="auto"/>
        <w:ind w:left="450"/>
        <w:rPr>
          <w:sz w:val="16"/>
          <w:vertAlign w:val="superscript"/>
        </w:rPr>
        <w:sectPr w:rsidR="00A235CB">
          <w:pgSz w:w="12240" w:h="15840"/>
          <w:pgMar w:top="1440" w:right="1080" w:bottom="1440" w:left="810" w:header="270" w:footer="270" w:gutter="0"/>
          <w:cols w:space="708"/>
        </w:sectPr>
      </w:pPr>
    </w:p>
    <w:p w:rsidR="00A235CB" w:rsidRDefault="005B13C0">
      <w:pPr>
        <w:keepNext/>
        <w:keepLines/>
        <w:widowControl w:val="0"/>
        <w:spacing w:line="288" w:lineRule="auto"/>
        <w:jc w:val="center"/>
        <w:outlineLvl w:val="0"/>
        <w:rPr>
          <w:b/>
          <w:sz w:val="14"/>
        </w:rPr>
      </w:pPr>
      <w:bookmarkStart w:id="9" w:name="Section9"/>
      <w:bookmarkEnd w:id="9"/>
      <w:r>
        <w:rPr>
          <w:b/>
          <w:sz w:val="14"/>
        </w:rPr>
        <w:t>Chesapeake Utilities Corporation and Subsidiaries</w:t>
      </w:r>
    </w:p>
    <w:p w:rsidR="00A235CB" w:rsidRDefault="005B13C0">
      <w:pPr>
        <w:keepNext/>
        <w:keepLines/>
        <w:widowControl w:val="0"/>
        <w:spacing w:after="100" w:line="288" w:lineRule="auto"/>
        <w:jc w:val="center"/>
        <w:rPr>
          <w:b/>
          <w:sz w:val="14"/>
        </w:rPr>
      </w:pPr>
      <w:r>
        <w:rPr>
          <w:b/>
          <w:sz w:val="14"/>
        </w:rPr>
        <w:t>Distribution Utility Statistical Data (Unaudited)</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855"/>
        <w:gridCol w:w="120"/>
        <w:gridCol w:w="855"/>
        <w:gridCol w:w="120"/>
        <w:gridCol w:w="855"/>
        <w:gridCol w:w="120"/>
        <w:gridCol w:w="855"/>
        <w:gridCol w:w="120"/>
        <w:gridCol w:w="855"/>
        <w:gridCol w:w="120"/>
        <w:gridCol w:w="855"/>
        <w:gridCol w:w="120"/>
        <w:gridCol w:w="855"/>
      </w:tblGrid>
      <w:tr w:rsidR="00A235CB">
        <w:trPr>
          <w:cantSplit/>
          <w:trHeight w:hRule="exact" w:val="225"/>
          <w:jc w:val="center"/>
        </w:trPr>
        <w:tc>
          <w:tcPr>
            <w:tcW w:w="232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3780" w:type="dxa"/>
            <w:gridSpan w:val="7"/>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For the Three Months Ended September 30, 2024</w:t>
            </w:r>
          </w:p>
        </w:tc>
        <w:tc>
          <w:tcPr>
            <w:tcW w:w="1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805" w:type="dxa"/>
            <w:gridSpan w:val="5"/>
            <w:tcBorders>
              <w:top w:val="single" w:sz="8" w:space="0" w:color="000000"/>
              <w:left w:val="nil"/>
              <w:bottom w:val="nil"/>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For the Three Months Ended September 30, 2023</w:t>
            </w:r>
          </w:p>
        </w:tc>
      </w:tr>
      <w:tr w:rsidR="00A235CB">
        <w:trPr>
          <w:cantSplit/>
          <w:trHeight w:hRule="exact" w:val="435"/>
          <w:jc w:val="center"/>
        </w:trPr>
        <w:tc>
          <w:tcPr>
            <w:tcW w:w="232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Delmarva NG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Florida Natural Gas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Florida City Gas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FPU Electric Distribution</w:t>
            </w:r>
          </w:p>
        </w:tc>
        <w:tc>
          <w:tcPr>
            <w:tcW w:w="1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Delmarva NG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Florida Natural Gas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FPU Electric Distribution</w:t>
            </w:r>
          </w:p>
        </w:tc>
      </w:tr>
      <w:tr w:rsidR="00A235CB">
        <w:trPr>
          <w:cantSplit/>
          <w:trHeight w:hRule="exact" w:val="34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rPr>
                <w:b/>
                <w:sz w:val="12"/>
              </w:rPr>
            </w:pPr>
            <w:r>
              <w:rPr>
                <w:b/>
                <w:sz w:val="12"/>
              </w:rPr>
              <w:t xml:space="preserve">Operating Revenues </w:t>
            </w:r>
            <w:r>
              <w:rPr>
                <w:b/>
                <w:sz w:val="12"/>
              </w:rPr>
              <w:br/>
            </w:r>
            <w:r>
              <w:rPr>
                <w:i/>
                <w:sz w:val="12"/>
              </w:rPr>
              <w:t>(in thousands)</w:t>
            </w: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Residential</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w:t>
            </w:r>
            <w:r>
              <w:rPr>
                <w:b/>
                <w:color w:val="000000"/>
                <w:sz w:val="12"/>
              </w:rPr>
              <w:tab/>
              <w:t>8,277</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w:t>
            </w:r>
            <w:r>
              <w:rPr>
                <w:b/>
                <w:color w:val="000000"/>
                <w:sz w:val="12"/>
              </w:rPr>
              <w:tab/>
              <w:t>9,583</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w:t>
            </w:r>
            <w:r>
              <w:rPr>
                <w:b/>
                <w:color w:val="000000"/>
                <w:sz w:val="12"/>
              </w:rPr>
              <w:tab/>
              <w:t>12,026</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w:t>
            </w:r>
            <w:r>
              <w:rPr>
                <w:b/>
                <w:color w:val="000000"/>
                <w:sz w:val="12"/>
              </w:rPr>
              <w:tab/>
              <w:t>16,053</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w:t>
            </w:r>
            <w:r>
              <w:rPr>
                <w:color w:val="000000"/>
                <w:sz w:val="12"/>
              </w:rPr>
              <w:tab/>
              <w:t>8,663</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w:t>
            </w:r>
            <w:r>
              <w:rPr>
                <w:color w:val="000000"/>
                <w:sz w:val="12"/>
              </w:rPr>
              <w:tab/>
              <w:t>9,862</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w:t>
            </w:r>
            <w:r>
              <w:rPr>
                <w:color w:val="000000"/>
                <w:sz w:val="12"/>
              </w:rPr>
              <w:tab/>
              <w:t>16,967</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12"/>
              </w:rPr>
              <w:t xml:space="preserve">  Commercial and Industrial</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7,119</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22,873</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15,713</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14,368</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ab/>
              <w:t>9,119</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26,020</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15,920</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rPr>
                <w:sz w:val="12"/>
              </w:rPr>
            </w:pPr>
            <w:r>
              <w:rPr>
                <w:sz w:val="12"/>
              </w:rPr>
              <w:t xml:space="preserve">  Other </w:t>
            </w:r>
            <w:r>
              <w:rPr>
                <w:sz w:val="12"/>
                <w:vertAlign w:val="superscript"/>
              </w:rPr>
              <w:t>(1)</w:t>
            </w: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2,375</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4,485</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5,710</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9"/>
              </w:tabs>
              <w:spacing w:before="53" w:after="30"/>
              <w:jc w:val="right"/>
            </w:pPr>
            <w:r>
              <w:rPr>
                <w:b/>
                <w:color w:val="000000"/>
                <w:sz w:val="12"/>
              </w:rPr>
              <w:tab/>
              <w:t>(565)</w:t>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69"/>
                <w:tab w:val="left" w:pos="787"/>
              </w:tabs>
              <w:spacing w:before="53" w:after="30"/>
              <w:jc w:val="right"/>
            </w:pPr>
            <w:r>
              <w:rPr>
                <w:color w:val="000000"/>
                <w:sz w:val="12"/>
              </w:rPr>
              <w:tab/>
              <w:t>217</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ab/>
              <w:t>2,441</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9"/>
              </w:tabs>
              <w:spacing w:before="53" w:after="30"/>
              <w:jc w:val="right"/>
            </w:pPr>
            <w:r>
              <w:rPr>
                <w:color w:val="000000"/>
                <w:sz w:val="12"/>
              </w:rPr>
              <w:tab/>
              <w:t>(204)</w:t>
            </w:r>
          </w:p>
        </w:tc>
      </w:tr>
      <w:tr w:rsidR="00A235CB">
        <w:trPr>
          <w:cantSplit/>
          <w:trHeight w:hRule="exact" w:val="19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12"/>
              </w:rPr>
              <w:t>Total Operating Revenues</w:t>
            </w: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b/>
                <w:color w:val="000000"/>
                <w:sz w:val="12"/>
              </w:rPr>
              <w:t>$</w:t>
            </w:r>
            <w:r>
              <w:rPr>
                <w:b/>
                <w:color w:val="000000"/>
                <w:sz w:val="12"/>
              </w:rPr>
              <w:tab/>
              <w:t>17,771</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b/>
                <w:color w:val="000000"/>
                <w:sz w:val="12"/>
              </w:rPr>
              <w:t>$</w:t>
            </w:r>
            <w:r>
              <w:rPr>
                <w:b/>
                <w:color w:val="000000"/>
                <w:sz w:val="12"/>
              </w:rPr>
              <w:tab/>
              <w:t>36,941</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b/>
                <w:color w:val="000000"/>
                <w:sz w:val="12"/>
              </w:rPr>
              <w:t>$</w:t>
            </w:r>
            <w:r>
              <w:rPr>
                <w:b/>
                <w:color w:val="000000"/>
                <w:sz w:val="12"/>
              </w:rPr>
              <w:tab/>
              <w:t>33,449</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b/>
                <w:color w:val="000000"/>
                <w:sz w:val="12"/>
              </w:rPr>
              <w:t>$</w:t>
            </w:r>
            <w:r>
              <w:rPr>
                <w:b/>
                <w:color w:val="000000"/>
                <w:sz w:val="12"/>
              </w:rPr>
              <w:tab/>
              <w:t>29,856</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color w:val="000000"/>
                <w:sz w:val="12"/>
              </w:rPr>
              <w:t>$</w:t>
            </w:r>
            <w:r>
              <w:rPr>
                <w:color w:val="000000"/>
                <w:sz w:val="12"/>
              </w:rPr>
              <w:tab/>
              <w:t>17,999</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color w:val="000000"/>
                <w:sz w:val="12"/>
              </w:rPr>
              <w:t>$</w:t>
            </w:r>
            <w:r>
              <w:rPr>
                <w:color w:val="000000"/>
                <w:sz w:val="12"/>
              </w:rPr>
              <w:tab/>
              <w:t>38,323</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color w:val="000000"/>
                <w:sz w:val="12"/>
              </w:rPr>
              <w:t>$</w:t>
            </w:r>
            <w:r>
              <w:rPr>
                <w:color w:val="000000"/>
                <w:sz w:val="12"/>
              </w:rPr>
              <w:tab/>
              <w:t>32,683</w:t>
            </w:r>
            <w:r>
              <w:rPr>
                <w:color w:val="000000"/>
                <w:sz w:val="12"/>
              </w:rPr>
              <w:tab/>
            </w:r>
          </w:p>
        </w:tc>
      </w:tr>
      <w:tr w:rsidR="00A235CB">
        <w:trPr>
          <w:cantSplit/>
          <w:trHeight w:hRule="exact" w:val="135"/>
          <w:jc w:val="center"/>
        </w:trPr>
        <w:tc>
          <w:tcPr>
            <w:tcW w:w="232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1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12"/>
              </w:rPr>
              <w:t>Volumes (in Dts for natural gas and MWHs for electric)</w:t>
            </w: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Residential</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237,744</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347,995</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341,010</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100,207</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color w:val="000000"/>
                <w:sz w:val="12"/>
              </w:rPr>
              <w:tab/>
              <w:t>245,612</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color w:val="000000"/>
                <w:sz w:val="12"/>
              </w:rPr>
              <w:tab/>
              <w:t>325,445</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color w:val="000000"/>
                <w:sz w:val="12"/>
              </w:rPr>
              <w:tab/>
              <w:t>102,699</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12"/>
              </w:rPr>
              <w:t xml:space="preserve">  Commercial and Industrial</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1,913,091</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9,070,258</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2,686,804</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118,214</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color w:val="000000"/>
                <w:sz w:val="12"/>
              </w:rPr>
              <w:tab/>
              <w:t>1,915,125</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53" w:after="30"/>
              <w:jc w:val="right"/>
            </w:pPr>
            <w:r>
              <w:rPr>
                <w:color w:val="000000"/>
                <w:sz w:val="12"/>
              </w:rPr>
              <w:tab/>
              <w:t>10,684,539</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96,716</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Other</w:t>
            </w: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59,512</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659,557</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1,496,698</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b/>
                <w:color w:val="000000"/>
                <w:sz w:val="12"/>
              </w:rPr>
              <w:tab/>
              <w:t>—</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62,277</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color w:val="000000"/>
                <w:sz w:val="12"/>
              </w:rPr>
              <w:tab/>
              <w:t>—</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color w:val="000000"/>
                <w:sz w:val="12"/>
              </w:rPr>
              <w:tab/>
              <w:t>—</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12"/>
              </w:rPr>
              <w:t xml:space="preserve">Total </w:t>
            </w: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33" w:after="30"/>
              <w:jc w:val="right"/>
            </w:pPr>
            <w:r>
              <w:rPr>
                <w:b/>
                <w:color w:val="000000"/>
                <w:sz w:val="12"/>
              </w:rPr>
              <w:tab/>
              <w:t>2,210,347</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33" w:after="30"/>
              <w:jc w:val="right"/>
            </w:pPr>
            <w:r>
              <w:rPr>
                <w:b/>
                <w:color w:val="000000"/>
                <w:sz w:val="12"/>
              </w:rPr>
              <w:tab/>
              <w:t>10,077,810</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33" w:after="30"/>
              <w:jc w:val="right"/>
            </w:pPr>
            <w:r>
              <w:rPr>
                <w:b/>
                <w:color w:val="000000"/>
                <w:sz w:val="12"/>
              </w:rPr>
              <w:tab/>
              <w:t>4,524,512</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b/>
                <w:color w:val="000000"/>
                <w:sz w:val="12"/>
              </w:rPr>
              <w:tab/>
              <w:t>218,421</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33" w:after="30"/>
              <w:jc w:val="right"/>
            </w:pPr>
            <w:r>
              <w:rPr>
                <w:color w:val="000000"/>
                <w:sz w:val="12"/>
              </w:rPr>
              <w:tab/>
              <w:t>2,223,014</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33" w:after="30"/>
              <w:jc w:val="right"/>
            </w:pPr>
            <w:r>
              <w:rPr>
                <w:color w:val="000000"/>
                <w:sz w:val="12"/>
              </w:rPr>
              <w:tab/>
              <w:t>11,009,984</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color w:val="000000"/>
                <w:sz w:val="12"/>
              </w:rPr>
              <w:tab/>
              <w:t>199,415</w:t>
            </w:r>
            <w:r>
              <w:rPr>
                <w:color w:val="000000"/>
                <w:sz w:val="12"/>
              </w:rPr>
              <w:tab/>
            </w:r>
          </w:p>
        </w:tc>
      </w:tr>
      <w:tr w:rsidR="00A235CB">
        <w:trPr>
          <w:cantSplit/>
          <w:trHeight w:hRule="exact" w:val="135"/>
          <w:jc w:val="center"/>
        </w:trPr>
        <w:tc>
          <w:tcPr>
            <w:tcW w:w="232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12"/>
              </w:rPr>
              <w:t>Average Customers</w:t>
            </w: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Residential</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101,635</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92,125</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114,200</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25,776</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97,847</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88,640</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25,782</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12"/>
              </w:rPr>
              <w:t xml:space="preserve">  Commercial and Industrial</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8,322</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8,494</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8,567</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7,354</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ab/>
              <w:t>8,208</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ab/>
              <w:t>8,411</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ab/>
              <w:t>7,382</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Other</w:t>
            </w: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b/>
                <w:color w:val="000000"/>
                <w:sz w:val="12"/>
              </w:rPr>
              <w:tab/>
              <w:t>27</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b/>
                <w:color w:val="000000"/>
                <w:sz w:val="12"/>
              </w:rPr>
              <w:tab/>
              <w:t>—</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69"/>
                <w:tab w:val="left" w:pos="787"/>
              </w:tabs>
              <w:spacing w:before="53" w:after="30"/>
              <w:jc w:val="right"/>
            </w:pPr>
            <w:r>
              <w:rPr>
                <w:b/>
                <w:color w:val="000000"/>
                <w:sz w:val="12"/>
              </w:rPr>
              <w:tab/>
              <w:t>118</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b/>
                <w:color w:val="000000"/>
                <w:sz w:val="12"/>
              </w:rPr>
              <w:tab/>
              <w:t>—</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color w:val="000000"/>
                <w:sz w:val="12"/>
              </w:rPr>
              <w:tab/>
              <w:t>24</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89"/>
                <w:tab w:val="left" w:pos="787"/>
              </w:tabs>
              <w:spacing w:before="53" w:after="30"/>
              <w:jc w:val="right"/>
            </w:pPr>
            <w:r>
              <w:rPr>
                <w:color w:val="000000"/>
                <w:sz w:val="12"/>
              </w:rPr>
              <w:tab/>
              <w:t>6</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color w:val="000000"/>
                <w:sz w:val="12"/>
              </w:rPr>
              <w:tab/>
              <w:t>—</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12"/>
              </w:rPr>
              <w:t xml:space="preserve">Total </w:t>
            </w: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b/>
                <w:color w:val="000000"/>
                <w:sz w:val="12"/>
              </w:rPr>
              <w:tab/>
              <w:t>109,984</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b/>
                <w:color w:val="000000"/>
                <w:sz w:val="12"/>
              </w:rPr>
              <w:tab/>
              <w:t>100,619</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b/>
                <w:color w:val="000000"/>
                <w:sz w:val="12"/>
              </w:rPr>
              <w:tab/>
              <w:t>122,885</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33" w:after="30"/>
              <w:jc w:val="right"/>
            </w:pPr>
            <w:r>
              <w:rPr>
                <w:b/>
                <w:color w:val="000000"/>
                <w:sz w:val="12"/>
              </w:rPr>
              <w:tab/>
              <w:t>33,130</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color w:val="000000"/>
                <w:sz w:val="12"/>
              </w:rPr>
              <w:tab/>
              <w:t>106,079</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33" w:after="30"/>
              <w:jc w:val="right"/>
            </w:pPr>
            <w:r>
              <w:rPr>
                <w:color w:val="000000"/>
                <w:sz w:val="12"/>
              </w:rPr>
              <w:tab/>
              <w:t>97,057</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33" w:after="30"/>
              <w:jc w:val="right"/>
            </w:pPr>
            <w:r>
              <w:rPr>
                <w:color w:val="000000"/>
                <w:sz w:val="12"/>
              </w:rPr>
              <w:tab/>
              <w:t>33,164</w:t>
            </w:r>
            <w:r>
              <w:rPr>
                <w:color w:val="000000"/>
                <w:sz w:val="12"/>
              </w:rPr>
              <w:tab/>
            </w:r>
          </w:p>
        </w:tc>
      </w:tr>
      <w:tr w:rsidR="00A235CB">
        <w:trPr>
          <w:cantSplit/>
          <w:trHeight w:hRule="exact" w:val="75"/>
          <w:jc w:val="center"/>
        </w:trPr>
        <w:tc>
          <w:tcPr>
            <w:tcW w:w="2325"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r>
    </w:tbl>
    <w:p w:rsidR="00A235CB" w:rsidRDefault="00A235CB">
      <w:pPr>
        <w:spacing w:before="100" w:after="100" w:line="288" w:lineRule="auto"/>
        <w:jc w:val="center"/>
        <w:rPr>
          <w:sz w:val="20"/>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855"/>
        <w:gridCol w:w="120"/>
        <w:gridCol w:w="855"/>
        <w:gridCol w:w="120"/>
        <w:gridCol w:w="855"/>
        <w:gridCol w:w="120"/>
        <w:gridCol w:w="855"/>
        <w:gridCol w:w="120"/>
        <w:gridCol w:w="855"/>
        <w:gridCol w:w="120"/>
        <w:gridCol w:w="855"/>
        <w:gridCol w:w="120"/>
        <w:gridCol w:w="855"/>
      </w:tblGrid>
      <w:tr w:rsidR="00A235CB">
        <w:trPr>
          <w:cantSplit/>
          <w:trHeight w:hRule="exact" w:val="225"/>
          <w:jc w:val="center"/>
        </w:trPr>
        <w:tc>
          <w:tcPr>
            <w:tcW w:w="232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3780" w:type="dxa"/>
            <w:gridSpan w:val="7"/>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For the Nine Months Ended September 30, 2024</w:t>
            </w:r>
          </w:p>
        </w:tc>
        <w:tc>
          <w:tcPr>
            <w:tcW w:w="1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2805" w:type="dxa"/>
            <w:gridSpan w:val="5"/>
            <w:tcBorders>
              <w:top w:val="single" w:sz="8" w:space="0" w:color="000000"/>
              <w:left w:val="nil"/>
              <w:bottom w:val="nil"/>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For the Nine Months Ended September 30, 2023</w:t>
            </w:r>
          </w:p>
        </w:tc>
      </w:tr>
      <w:tr w:rsidR="00A235CB">
        <w:trPr>
          <w:cantSplit/>
          <w:trHeight w:hRule="exact" w:val="435"/>
          <w:jc w:val="center"/>
        </w:trPr>
        <w:tc>
          <w:tcPr>
            <w:tcW w:w="2325"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Delmarva NG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Florida Natural Gas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Florida City Gas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FPU Electric Distribution</w:t>
            </w:r>
          </w:p>
        </w:tc>
        <w:tc>
          <w:tcPr>
            <w:tcW w:w="120" w:type="dxa"/>
            <w:tcBorders>
              <w:top w:val="nil"/>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Delmarva NG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Florida Natural Gas Distribution</w:t>
            </w:r>
          </w:p>
        </w:tc>
        <w:tc>
          <w:tcPr>
            <w:tcW w:w="120" w:type="dxa"/>
            <w:tcBorders>
              <w:top w:val="single" w:sz="8" w:space="0" w:color="000000"/>
              <w:left w:val="nil"/>
              <w:bottom w:val="nil"/>
              <w:right w:val="nil"/>
            </w:tcBorders>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rsidR="00A235CB" w:rsidRDefault="005B13C0">
            <w:pPr>
              <w:keepNext/>
              <w:spacing w:before="33" w:after="30"/>
              <w:jc w:val="center"/>
            </w:pPr>
            <w:r>
              <w:rPr>
                <w:b/>
                <w:color w:val="000000"/>
                <w:sz w:val="12"/>
              </w:rPr>
              <w:t>FPU Electric Distribution</w:t>
            </w:r>
          </w:p>
        </w:tc>
      </w:tr>
      <w:tr w:rsidR="00A235CB">
        <w:trPr>
          <w:cantSplit/>
          <w:trHeight w:hRule="exact" w:val="34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rPr>
                <w:b/>
                <w:sz w:val="12"/>
              </w:rPr>
            </w:pPr>
            <w:r>
              <w:rPr>
                <w:b/>
                <w:sz w:val="12"/>
              </w:rPr>
              <w:t xml:space="preserve">Operating Revenues </w:t>
            </w:r>
            <w:r>
              <w:rPr>
                <w:b/>
                <w:sz w:val="12"/>
              </w:rPr>
              <w:br/>
            </w:r>
            <w:r>
              <w:rPr>
                <w:i/>
                <w:sz w:val="12"/>
              </w:rPr>
              <w:t>(in thousands)</w:t>
            </w: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Residential</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w:t>
            </w:r>
            <w:r>
              <w:rPr>
                <w:b/>
                <w:color w:val="000000"/>
                <w:sz w:val="12"/>
              </w:rPr>
              <w:tab/>
              <w:t>60,003</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w:t>
            </w:r>
            <w:r>
              <w:rPr>
                <w:b/>
                <w:color w:val="000000"/>
                <w:sz w:val="12"/>
              </w:rPr>
              <w:tab/>
              <w:t>36,201</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w:t>
            </w:r>
            <w:r>
              <w:rPr>
                <w:b/>
                <w:color w:val="000000"/>
                <w:sz w:val="12"/>
              </w:rPr>
              <w:tab/>
              <w:t>39,975</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w:t>
            </w:r>
            <w:r>
              <w:rPr>
                <w:b/>
                <w:color w:val="000000"/>
                <w:sz w:val="12"/>
              </w:rPr>
              <w:tab/>
              <w:t>38,704</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w:t>
            </w:r>
            <w:r>
              <w:rPr>
                <w:color w:val="000000"/>
                <w:sz w:val="12"/>
              </w:rPr>
              <w:tab/>
              <w:t>67,562</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w:t>
            </w:r>
            <w:r>
              <w:rPr>
                <w:color w:val="000000"/>
                <w:sz w:val="12"/>
              </w:rPr>
              <w:tab/>
              <w:t>38,546</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w:t>
            </w:r>
            <w:r>
              <w:rPr>
                <w:color w:val="000000"/>
                <w:sz w:val="12"/>
              </w:rPr>
              <w:tab/>
              <w:t>39,347</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12"/>
              </w:rPr>
              <w:t xml:space="preserve">  Commercial and Industrial</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35,009</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80,647</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52,115</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37,285</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41,637</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80,499</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39,913</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rPr>
                <w:sz w:val="12"/>
              </w:rPr>
            </w:pPr>
            <w:r>
              <w:rPr>
                <w:sz w:val="12"/>
              </w:rPr>
              <w:t xml:space="preserve">  Other </w:t>
            </w:r>
            <w:r>
              <w:rPr>
                <w:sz w:val="12"/>
                <w:vertAlign w:val="superscript"/>
              </w:rPr>
              <w:t>(1)</w:t>
            </w: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9"/>
              </w:tabs>
              <w:spacing w:before="53" w:after="30"/>
              <w:jc w:val="right"/>
            </w:pPr>
            <w:r>
              <w:rPr>
                <w:b/>
                <w:color w:val="000000"/>
                <w:sz w:val="12"/>
              </w:rPr>
              <w:tab/>
              <w:t>(2,262)</w:t>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7,966</w:t>
            </w:r>
            <w:r>
              <w:rPr>
                <w:b/>
                <w:color w:val="000000"/>
                <w:sz w:val="12"/>
              </w:rPr>
              <w:tab/>
            </w:r>
          </w:p>
        </w:tc>
        <w:tc>
          <w:tcPr>
            <w:tcW w:w="120" w:type="dxa"/>
            <w:tcBorders>
              <w:top w:val="nil"/>
              <w:left w:val="nil"/>
              <w:bottom w:val="single" w:sz="8" w:space="0" w:color="000000"/>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9,730</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9"/>
              </w:tabs>
              <w:spacing w:before="53" w:after="30"/>
              <w:jc w:val="right"/>
            </w:pPr>
            <w:r>
              <w:rPr>
                <w:b/>
                <w:color w:val="000000"/>
                <w:sz w:val="12"/>
              </w:rPr>
              <w:tab/>
              <w:t>(3,623)</w:t>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19"/>
              </w:tabs>
              <w:spacing w:before="53" w:after="30"/>
              <w:jc w:val="right"/>
            </w:pPr>
            <w:r>
              <w:rPr>
                <w:color w:val="000000"/>
                <w:sz w:val="12"/>
              </w:rPr>
              <w:tab/>
              <w:t>(6,696)</w:t>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ab/>
              <w:t>6,401</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09"/>
              </w:tabs>
              <w:spacing w:before="53" w:after="30"/>
              <w:jc w:val="right"/>
            </w:pPr>
            <w:r>
              <w:rPr>
                <w:color w:val="000000"/>
                <w:sz w:val="12"/>
              </w:rPr>
              <w:tab/>
              <w:t>(805)</w:t>
            </w:r>
          </w:p>
        </w:tc>
      </w:tr>
      <w:tr w:rsidR="00A235CB">
        <w:trPr>
          <w:cantSplit/>
          <w:trHeight w:hRule="exact" w:val="19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12"/>
              </w:rPr>
              <w:t>Total Operating Revenues</w:t>
            </w: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b/>
                <w:color w:val="000000"/>
                <w:sz w:val="12"/>
              </w:rPr>
              <w:t>$</w:t>
            </w:r>
            <w:r>
              <w:rPr>
                <w:b/>
                <w:color w:val="000000"/>
                <w:sz w:val="12"/>
              </w:rPr>
              <w:tab/>
              <w:t>92,750</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359"/>
                <w:tab w:val="left" w:pos="787"/>
              </w:tabs>
              <w:jc w:val="right"/>
            </w:pPr>
            <w:r>
              <w:rPr>
                <w:b/>
                <w:color w:val="000000"/>
                <w:sz w:val="12"/>
              </w:rPr>
              <w:t>$</w:t>
            </w:r>
            <w:r>
              <w:rPr>
                <w:b/>
                <w:color w:val="000000"/>
                <w:sz w:val="12"/>
              </w:rPr>
              <w:tab/>
              <w:t>124,814</w:t>
            </w:r>
            <w:r>
              <w:rPr>
                <w:b/>
                <w:color w:val="000000"/>
                <w:sz w:val="12"/>
              </w:rPr>
              <w:tab/>
            </w:r>
          </w:p>
        </w:tc>
        <w:tc>
          <w:tcPr>
            <w:tcW w:w="1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359"/>
                <w:tab w:val="left" w:pos="787"/>
              </w:tabs>
              <w:jc w:val="right"/>
            </w:pPr>
            <w:r>
              <w:rPr>
                <w:b/>
                <w:color w:val="000000"/>
                <w:sz w:val="12"/>
              </w:rPr>
              <w:t>$</w:t>
            </w:r>
            <w:r>
              <w:rPr>
                <w:b/>
                <w:color w:val="000000"/>
                <w:sz w:val="12"/>
              </w:rPr>
              <w:tab/>
              <w:t>101,820</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b/>
                <w:color w:val="000000"/>
                <w:sz w:val="12"/>
              </w:rPr>
              <w:t>$</w:t>
            </w:r>
            <w:r>
              <w:rPr>
                <w:b/>
                <w:color w:val="000000"/>
                <w:sz w:val="12"/>
              </w:rPr>
              <w:tab/>
              <w:t>72,366</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359"/>
                <w:tab w:val="left" w:pos="787"/>
              </w:tabs>
              <w:jc w:val="right"/>
            </w:pPr>
            <w:r>
              <w:rPr>
                <w:color w:val="000000"/>
                <w:sz w:val="12"/>
              </w:rPr>
              <w:t>$</w:t>
            </w:r>
            <w:r>
              <w:rPr>
                <w:color w:val="000000"/>
                <w:sz w:val="12"/>
              </w:rPr>
              <w:tab/>
              <w:t>102,503</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359"/>
                <w:tab w:val="left" w:pos="787"/>
              </w:tabs>
              <w:jc w:val="right"/>
            </w:pPr>
            <w:r>
              <w:rPr>
                <w:color w:val="000000"/>
                <w:sz w:val="12"/>
              </w:rPr>
              <w:t>$</w:t>
            </w:r>
            <w:r>
              <w:rPr>
                <w:color w:val="000000"/>
                <w:sz w:val="12"/>
              </w:rPr>
              <w:tab/>
              <w:t>125,446</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rsidR="00A235CB" w:rsidRDefault="005B13C0">
            <w:pPr>
              <w:keepNext/>
              <w:tabs>
                <w:tab w:val="left" w:pos="419"/>
                <w:tab w:val="left" w:pos="787"/>
              </w:tabs>
              <w:jc w:val="right"/>
            </w:pPr>
            <w:r>
              <w:rPr>
                <w:color w:val="000000"/>
                <w:sz w:val="12"/>
              </w:rPr>
              <w:t>$</w:t>
            </w:r>
            <w:r>
              <w:rPr>
                <w:color w:val="000000"/>
                <w:sz w:val="12"/>
              </w:rPr>
              <w:tab/>
              <w:t>78,455</w:t>
            </w:r>
            <w:r>
              <w:rPr>
                <w:color w:val="000000"/>
                <w:sz w:val="12"/>
              </w:rPr>
              <w:tab/>
            </w:r>
          </w:p>
        </w:tc>
      </w:tr>
      <w:tr w:rsidR="00A235CB">
        <w:trPr>
          <w:cantSplit/>
          <w:trHeight w:hRule="exact" w:val="135"/>
          <w:jc w:val="center"/>
        </w:trPr>
        <w:tc>
          <w:tcPr>
            <w:tcW w:w="232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31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12"/>
              </w:rPr>
              <w:t>Volumes (in Dts for natural gas and MWHs for electric)</w:t>
            </w: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Residential</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3,499,276</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1,714,914</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1,367,409</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243,454</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color w:val="000000"/>
                <w:sz w:val="12"/>
              </w:rPr>
              <w:tab/>
              <w:t>3,302,125</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color w:val="000000"/>
                <w:sz w:val="12"/>
              </w:rPr>
              <w:tab/>
              <w:t>1,551,348</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color w:val="000000"/>
                <w:sz w:val="12"/>
              </w:rPr>
              <w:tab/>
              <w:t>238,051</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12"/>
              </w:rPr>
              <w:t xml:space="preserve">  Commercial and Industrial</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7,588,547</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53" w:after="30"/>
              <w:jc w:val="right"/>
            </w:pPr>
            <w:r>
              <w:rPr>
                <w:b/>
                <w:color w:val="000000"/>
                <w:sz w:val="12"/>
              </w:rPr>
              <w:tab/>
              <w:t>29,318,803</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8,455,727</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301,687</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color w:val="000000"/>
                <w:sz w:val="12"/>
              </w:rPr>
              <w:tab/>
              <w:t>7,523,061</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53" w:after="30"/>
              <w:jc w:val="right"/>
            </w:pPr>
            <w:r>
              <w:rPr>
                <w:color w:val="000000"/>
                <w:sz w:val="12"/>
              </w:rPr>
              <w:tab/>
              <w:t>31,047,013</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color w:val="000000"/>
                <w:sz w:val="12"/>
              </w:rPr>
              <w:tab/>
              <w:t>239,505</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Other</w:t>
            </w: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207,213</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1,962,689</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269"/>
                <w:tab w:val="left" w:pos="787"/>
              </w:tabs>
              <w:spacing w:before="53" w:after="30"/>
              <w:jc w:val="right"/>
            </w:pPr>
            <w:r>
              <w:rPr>
                <w:b/>
                <w:color w:val="000000"/>
                <w:sz w:val="12"/>
              </w:rPr>
              <w:tab/>
              <w:t>4,566,210</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b/>
                <w:color w:val="000000"/>
                <w:sz w:val="12"/>
              </w:rPr>
              <w:tab/>
              <w:t>—</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color w:val="000000"/>
                <w:sz w:val="12"/>
              </w:rPr>
              <w:tab/>
              <w:t>213,600</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color w:val="000000"/>
                <w:sz w:val="12"/>
              </w:rPr>
              <w:tab/>
              <w:t>627,934</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color w:val="000000"/>
                <w:sz w:val="12"/>
              </w:rPr>
              <w:tab/>
              <w:t>—</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12"/>
              </w:rPr>
              <w:t xml:space="preserve">Total </w:t>
            </w: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33" w:after="30"/>
              <w:jc w:val="right"/>
            </w:pPr>
            <w:r>
              <w:rPr>
                <w:b/>
                <w:color w:val="000000"/>
                <w:sz w:val="12"/>
              </w:rPr>
              <w:tab/>
              <w:t>11,295,036</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33" w:after="30"/>
              <w:jc w:val="right"/>
            </w:pPr>
            <w:r>
              <w:rPr>
                <w:b/>
                <w:color w:val="000000"/>
                <w:sz w:val="12"/>
              </w:rPr>
              <w:tab/>
              <w:t>32,996,406</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33" w:after="30"/>
              <w:jc w:val="right"/>
            </w:pPr>
            <w:r>
              <w:rPr>
                <w:b/>
                <w:color w:val="000000"/>
                <w:sz w:val="12"/>
              </w:rPr>
              <w:tab/>
              <w:t>14,389,346</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b/>
                <w:color w:val="000000"/>
                <w:sz w:val="12"/>
              </w:rPr>
              <w:tab/>
              <w:t>545,141</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33" w:after="30"/>
              <w:jc w:val="right"/>
            </w:pPr>
            <w:r>
              <w:rPr>
                <w:color w:val="000000"/>
                <w:sz w:val="12"/>
              </w:rPr>
              <w:tab/>
              <w:t>11,038,786</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209"/>
                <w:tab w:val="left" w:pos="787"/>
              </w:tabs>
              <w:spacing w:before="33" w:after="30"/>
              <w:jc w:val="right"/>
            </w:pPr>
            <w:r>
              <w:rPr>
                <w:color w:val="000000"/>
                <w:sz w:val="12"/>
              </w:rPr>
              <w:tab/>
              <w:t>33,226,295</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color w:val="000000"/>
                <w:sz w:val="12"/>
              </w:rPr>
              <w:tab/>
              <w:t>477,556</w:t>
            </w:r>
            <w:r>
              <w:rPr>
                <w:color w:val="000000"/>
                <w:sz w:val="12"/>
              </w:rPr>
              <w:tab/>
            </w:r>
          </w:p>
        </w:tc>
      </w:tr>
      <w:tr w:rsidR="00A235CB">
        <w:trPr>
          <w:cantSplit/>
          <w:trHeight w:hRule="exact" w:val="135"/>
          <w:jc w:val="center"/>
        </w:trPr>
        <w:tc>
          <w:tcPr>
            <w:tcW w:w="2325"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b/>
                <w:color w:val="000000"/>
                <w:sz w:val="12"/>
              </w:rPr>
              <w:t>Average Customers</w:t>
            </w: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Residential</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101,045</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91,345</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359"/>
                <w:tab w:val="left" w:pos="787"/>
              </w:tabs>
              <w:spacing w:before="53" w:after="30"/>
              <w:jc w:val="right"/>
            </w:pPr>
            <w:r>
              <w:rPr>
                <w:b/>
                <w:color w:val="000000"/>
                <w:sz w:val="12"/>
              </w:rPr>
              <w:tab/>
              <w:t>113,633</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b/>
                <w:color w:val="000000"/>
                <w:sz w:val="12"/>
              </w:rPr>
              <w:tab/>
              <w:t>25,747</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97,230</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88,051</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rsidR="00A235CB" w:rsidRDefault="005B13C0">
            <w:pPr>
              <w:keepNext/>
              <w:tabs>
                <w:tab w:val="left" w:pos="419"/>
                <w:tab w:val="left" w:pos="787"/>
              </w:tabs>
              <w:spacing w:before="53" w:after="30"/>
              <w:jc w:val="right"/>
            </w:pPr>
            <w:r>
              <w:rPr>
                <w:color w:val="000000"/>
                <w:sz w:val="12"/>
              </w:rPr>
              <w:tab/>
              <w:t>25,718</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53" w:after="30"/>
            </w:pPr>
            <w:r>
              <w:rPr>
                <w:color w:val="000000"/>
                <w:sz w:val="12"/>
              </w:rPr>
              <w:t xml:space="preserve">  Commercial and Industrial</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8,361</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8,484</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8,545</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b/>
                <w:color w:val="000000"/>
                <w:sz w:val="12"/>
              </w:rPr>
              <w:tab/>
              <w:t>7,361</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ab/>
              <w:t>8,242</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ab/>
              <w:t>8,408</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rsidR="00A235CB" w:rsidRDefault="005B13C0">
            <w:pPr>
              <w:keepNext/>
              <w:tabs>
                <w:tab w:val="left" w:pos="479"/>
                <w:tab w:val="left" w:pos="787"/>
              </w:tabs>
              <w:spacing w:before="53" w:after="30"/>
              <w:jc w:val="right"/>
            </w:pPr>
            <w:r>
              <w:rPr>
                <w:color w:val="000000"/>
                <w:sz w:val="12"/>
              </w:rPr>
              <w:tab/>
              <w:t>7,373</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FFFFFF"/>
            <w:tcMar>
              <w:top w:w="0" w:type="dxa"/>
              <w:left w:w="53" w:type="dxa"/>
              <w:bottom w:w="0" w:type="dxa"/>
              <w:right w:w="53" w:type="dxa"/>
            </w:tcMar>
            <w:vAlign w:val="bottom"/>
          </w:tcPr>
          <w:p w:rsidR="00A235CB" w:rsidRDefault="005B13C0">
            <w:pPr>
              <w:keepNext/>
              <w:spacing w:before="53" w:after="30"/>
            </w:pPr>
            <w:r>
              <w:rPr>
                <w:color w:val="000000"/>
                <w:sz w:val="12"/>
              </w:rPr>
              <w:t xml:space="preserve">  Other</w:t>
            </w: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b/>
                <w:color w:val="000000"/>
                <w:sz w:val="12"/>
              </w:rPr>
              <w:tab/>
              <w:t>26</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b/>
                <w:color w:val="000000"/>
                <w:sz w:val="12"/>
              </w:rPr>
              <w:tab/>
              <w:t>—</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569"/>
                <w:tab w:val="left" w:pos="787"/>
              </w:tabs>
              <w:spacing w:before="53" w:after="30"/>
              <w:jc w:val="right"/>
            </w:pPr>
            <w:r>
              <w:rPr>
                <w:b/>
                <w:color w:val="000000"/>
                <w:sz w:val="12"/>
              </w:rPr>
              <w:tab/>
              <w:t>109</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b/>
                <w:color w:val="000000"/>
                <w:sz w:val="12"/>
              </w:rPr>
              <w:tab/>
              <w:t>—</w:t>
            </w:r>
            <w:r>
              <w:rPr>
                <w:b/>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color w:val="000000"/>
                <w:sz w:val="12"/>
              </w:rPr>
              <w:tab/>
              <w:t>23</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89"/>
                <w:tab w:val="left" w:pos="787"/>
              </w:tabs>
              <w:spacing w:before="53" w:after="30"/>
              <w:jc w:val="right"/>
            </w:pPr>
            <w:r>
              <w:rPr>
                <w:color w:val="000000"/>
                <w:sz w:val="12"/>
              </w:rPr>
              <w:tab/>
              <w:t>6</w:t>
            </w:r>
            <w:r>
              <w:rPr>
                <w:color w:val="000000"/>
                <w:sz w:val="12"/>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A235CB" w:rsidRDefault="00A235CB">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A235CB" w:rsidRDefault="005B13C0">
            <w:pPr>
              <w:keepNext/>
              <w:tabs>
                <w:tab w:val="left" w:pos="629"/>
                <w:tab w:val="left" w:pos="787"/>
              </w:tabs>
              <w:spacing w:before="53" w:after="30"/>
              <w:jc w:val="right"/>
            </w:pPr>
            <w:r>
              <w:rPr>
                <w:color w:val="000000"/>
                <w:sz w:val="12"/>
              </w:rPr>
              <w:tab/>
              <w:t>—</w:t>
            </w:r>
            <w:r>
              <w:rPr>
                <w:color w:val="000000"/>
                <w:sz w:val="12"/>
              </w:rPr>
              <w:tab/>
            </w:r>
          </w:p>
        </w:tc>
      </w:tr>
      <w:tr w:rsidR="00A235CB">
        <w:trPr>
          <w:cantSplit/>
          <w:trHeight w:hRule="exact" w:val="225"/>
          <w:jc w:val="center"/>
        </w:trPr>
        <w:tc>
          <w:tcPr>
            <w:tcW w:w="2325" w:type="dxa"/>
            <w:tcBorders>
              <w:top w:val="nil"/>
              <w:left w:val="nil"/>
              <w:bottom w:val="nil"/>
              <w:right w:val="nil"/>
            </w:tcBorders>
            <w:shd w:val="clear" w:color="auto" w:fill="CCEEFF"/>
            <w:tcMar>
              <w:top w:w="0" w:type="dxa"/>
              <w:left w:w="53" w:type="dxa"/>
              <w:bottom w:w="0" w:type="dxa"/>
              <w:right w:w="53" w:type="dxa"/>
            </w:tcMar>
            <w:vAlign w:val="bottom"/>
          </w:tcPr>
          <w:p w:rsidR="00A235CB" w:rsidRDefault="005B13C0">
            <w:pPr>
              <w:keepNext/>
              <w:spacing w:before="33" w:after="30"/>
            </w:pPr>
            <w:r>
              <w:rPr>
                <w:color w:val="000000"/>
                <w:sz w:val="12"/>
              </w:rPr>
              <w:t xml:space="preserve">Total </w:t>
            </w: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b/>
                <w:color w:val="000000"/>
                <w:sz w:val="12"/>
              </w:rPr>
              <w:tab/>
              <w:t>109,432</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33" w:after="30"/>
              <w:jc w:val="right"/>
            </w:pPr>
            <w:r>
              <w:rPr>
                <w:b/>
                <w:color w:val="000000"/>
                <w:sz w:val="12"/>
              </w:rPr>
              <w:tab/>
              <w:t>99,829</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b/>
                <w:color w:val="000000"/>
                <w:sz w:val="12"/>
              </w:rPr>
              <w:tab/>
              <w:t>122,287</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33" w:after="30"/>
              <w:jc w:val="right"/>
            </w:pPr>
            <w:r>
              <w:rPr>
                <w:b/>
                <w:color w:val="000000"/>
                <w:sz w:val="12"/>
              </w:rPr>
              <w:tab/>
              <w:t>33,108</w:t>
            </w:r>
            <w:r>
              <w:rPr>
                <w:b/>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359"/>
                <w:tab w:val="left" w:pos="787"/>
              </w:tabs>
              <w:spacing w:before="33" w:after="30"/>
              <w:jc w:val="right"/>
            </w:pPr>
            <w:r>
              <w:rPr>
                <w:color w:val="000000"/>
                <w:sz w:val="12"/>
              </w:rPr>
              <w:tab/>
              <w:t>105,495</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33" w:after="30"/>
              <w:jc w:val="right"/>
            </w:pPr>
            <w:r>
              <w:rPr>
                <w:color w:val="000000"/>
                <w:sz w:val="12"/>
              </w:rPr>
              <w:tab/>
              <w:t>96,465</w:t>
            </w:r>
            <w:r>
              <w:rPr>
                <w:color w:val="000000"/>
                <w:sz w:val="12"/>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A235CB" w:rsidRDefault="00A235CB">
            <w:pPr>
              <w:keepNex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A235CB" w:rsidRDefault="005B13C0">
            <w:pPr>
              <w:keepNext/>
              <w:tabs>
                <w:tab w:val="left" w:pos="419"/>
                <w:tab w:val="left" w:pos="787"/>
              </w:tabs>
              <w:spacing w:before="33" w:after="30"/>
              <w:jc w:val="right"/>
            </w:pPr>
            <w:r>
              <w:rPr>
                <w:color w:val="000000"/>
                <w:sz w:val="12"/>
              </w:rPr>
              <w:tab/>
              <w:t>33,091</w:t>
            </w:r>
            <w:r>
              <w:rPr>
                <w:color w:val="000000"/>
                <w:sz w:val="12"/>
              </w:rPr>
              <w:tab/>
            </w:r>
          </w:p>
        </w:tc>
      </w:tr>
      <w:tr w:rsidR="00A235CB">
        <w:trPr>
          <w:cantSplit/>
          <w:trHeight w:hRule="exact" w:val="75"/>
          <w:jc w:val="center"/>
        </w:trPr>
        <w:tc>
          <w:tcPr>
            <w:tcW w:w="2325"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c>
          <w:tcPr>
            <w:tcW w:w="120" w:type="dxa"/>
            <w:tcBorders>
              <w:top w:val="nil"/>
              <w:left w:val="nil"/>
              <w:bottom w:val="nil"/>
              <w:right w:val="nil"/>
            </w:tcBorders>
            <w:tcMar>
              <w:top w:w="0" w:type="dxa"/>
              <w:left w:w="0" w:type="dxa"/>
              <w:bottom w:w="0" w:type="dxa"/>
              <w:right w:w="0" w:type="dxa"/>
            </w:tcMar>
            <w:vAlign w:val="bottom"/>
          </w:tcPr>
          <w:p w:rsidR="00A235CB" w:rsidRDefault="00A235CB"/>
        </w:tc>
        <w:tc>
          <w:tcPr>
            <w:tcW w:w="855" w:type="dxa"/>
            <w:tcBorders>
              <w:top w:val="double" w:sz="8" w:space="0" w:color="000000"/>
              <w:left w:val="nil"/>
              <w:bottom w:val="nil"/>
              <w:right w:val="nil"/>
            </w:tcBorders>
            <w:tcMar>
              <w:top w:w="0" w:type="dxa"/>
              <w:left w:w="0" w:type="dxa"/>
              <w:bottom w:w="0" w:type="dxa"/>
              <w:right w:w="0" w:type="dxa"/>
            </w:tcMar>
            <w:vAlign w:val="bottom"/>
          </w:tcPr>
          <w:p w:rsidR="00A235CB" w:rsidRDefault="00A235CB"/>
        </w:tc>
      </w:tr>
    </w:tbl>
    <w:p w:rsidR="00A235CB" w:rsidRDefault="005B13C0">
      <w:pPr>
        <w:spacing w:line="288" w:lineRule="auto"/>
        <w:jc w:val="both"/>
        <w:rPr>
          <w:rFonts w:ascii="Arial" w:eastAsia="Arial" w:hAnsi="Arial" w:cs="Arial"/>
          <w:sz w:val="14"/>
          <w:vertAlign w:val="superscript"/>
        </w:rPr>
      </w:pPr>
      <w:r>
        <w:rPr>
          <w:sz w:val="14"/>
          <w:vertAlign w:val="superscript"/>
        </w:rPr>
        <w:t>(1)</w:t>
      </w:r>
      <w:r>
        <w:rPr>
          <w:sz w:val="14"/>
        </w:rPr>
        <w:t xml:space="preserve"> Operating Revenues from "Other" sources include unbilled revenue, under (over) recoveries of fuel cost, conservation revenue, other miscellaneous charges, fees for billing services provided to third parties and adjustments for pass-through taxes. </w:t>
      </w:r>
    </w:p>
    <w:p w:rsidR="00A235CB" w:rsidRDefault="00A235CB">
      <w:pPr>
        <w:spacing w:line="288" w:lineRule="auto"/>
        <w:jc w:val="both"/>
        <w:rPr>
          <w:rFonts w:ascii="Arial" w:eastAsia="Arial" w:hAnsi="Arial" w:cs="Arial"/>
          <w:sz w:val="14"/>
          <w:vertAlign w:val="superscript"/>
        </w:rPr>
      </w:pPr>
    </w:p>
    <w:p w:rsidR="00A235CB" w:rsidRDefault="00A235CB">
      <w:pPr>
        <w:spacing w:line="288" w:lineRule="auto"/>
        <w:jc w:val="both"/>
        <w:rPr>
          <w:rFonts w:ascii="Arial" w:eastAsia="Arial" w:hAnsi="Arial" w:cs="Arial"/>
          <w:sz w:val="14"/>
          <w:vertAlign w:val="superscript"/>
        </w:rPr>
      </w:pPr>
    </w:p>
    <w:p w:rsidR="00A235CB" w:rsidRDefault="00A235CB">
      <w:pPr>
        <w:spacing w:line="288" w:lineRule="auto"/>
        <w:rPr>
          <w:sz w:val="14"/>
          <w:vertAlign w:val="superscript"/>
        </w:rPr>
      </w:pPr>
    </w:p>
    <w:sectPr w:rsidR="00A235CB">
      <w:footerReference w:type="default" r:id="rId15"/>
      <w:pgSz w:w="12240" w:h="15840"/>
      <w:pgMar w:top="1440" w:right="1440" w:bottom="1440" w:left="1440" w:header="27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11C" w:rsidRDefault="00D8111C">
      <w:r>
        <w:separator/>
      </w:r>
    </w:p>
  </w:endnote>
  <w:endnote w:type="continuationSeparator" w:id="0">
    <w:p w:rsidR="00D8111C" w:rsidRDefault="00D8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C0" w:rsidRDefault="005B13C0">
    <w:pPr>
      <w:spacing w:line="288" w:lineRule="auto"/>
      <w:ind w:left="-450" w:right="-450"/>
      <w:jc w:val="center"/>
      <w:outlineLvl w:val="0"/>
      <w:rPr>
        <w:rFonts w:ascii="Arial" w:eastAsia="Arial" w:hAnsi="Arial" w:cs="Arial"/>
        <w:i/>
        <w:sz w:val="20"/>
      </w:rPr>
    </w:pPr>
    <w:r>
      <w:rPr>
        <w:rFonts w:ascii="Arial" w:eastAsia="Arial" w:hAnsi="Arial" w:cs="Arial"/>
        <w:i/>
        <w:sz w:val="20"/>
      </w:rPr>
      <w:t>--more--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C0" w:rsidRDefault="005B13C0">
    <w:pPr>
      <w:spacing w:line="288" w:lineRule="auto"/>
      <w:ind w:left="-450" w:right="-450"/>
      <w:jc w:val="center"/>
      <w:outlineLvl w:val="0"/>
      <w:rPr>
        <w:rFonts w:ascii="Arial" w:eastAsia="Arial" w:hAnsi="Arial" w:cs="Arial"/>
        <w:i/>
        <w:sz w:val="20"/>
      </w:rPr>
    </w:pPr>
    <w:r>
      <w:rPr>
        <w:rFonts w:ascii="Arial" w:eastAsia="Arial" w:hAnsi="Arial" w:cs="Arial"/>
        <w:i/>
        <w:sz w:val="20"/>
      </w:rPr>
      <w:t xml:space="preserve">--more--,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C0" w:rsidRDefault="005B13C0">
    <w:pPr>
      <w:spacing w:line="288" w:lineRule="auto"/>
      <w:ind w:left="-450" w:right="-45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11C" w:rsidRDefault="00D8111C">
      <w:r>
        <w:separator/>
      </w:r>
    </w:p>
  </w:footnote>
  <w:footnote w:type="continuationSeparator" w:id="0">
    <w:p w:rsidR="00D8111C" w:rsidRDefault="00D8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C0" w:rsidRDefault="005B13C0">
    <w:pPr>
      <w:spacing w:line="288" w:lineRule="auto"/>
      <w:ind w:left="-450" w:right="-450"/>
      <w:rPr>
        <w:rFonts w:ascii="Arial" w:eastAsia="Arial" w:hAnsi="Arial" w:cs="Arial"/>
        <w:b/>
        <w:i/>
        <w:sz w:val="20"/>
      </w:rPr>
    </w:pPr>
  </w:p>
  <w:p w:rsidR="005B13C0" w:rsidRDefault="005B13C0">
    <w:pPr>
      <w:spacing w:line="288" w:lineRule="auto"/>
      <w:ind w:left="-450" w:right="-450"/>
      <w:outlineLvl w:val="0"/>
      <w:rPr>
        <w:rFonts w:ascii="Arial" w:eastAsia="Arial" w:hAnsi="Arial" w:cs="Arial"/>
        <w:b/>
        <w:i/>
        <w:sz w:val="20"/>
      </w:rPr>
    </w:pPr>
    <w:r>
      <w:rPr>
        <w:rFonts w:ascii="Arial" w:eastAsia="Arial" w:hAnsi="Arial" w:cs="Arial"/>
        <w:b/>
        <w:i/>
        <w:sz w:val="20"/>
      </w:rPr>
      <w:fldChar w:fldCharType="begin"/>
    </w:r>
    <w:r>
      <w:rPr>
        <w:rFonts w:ascii="Arial" w:eastAsia="Arial" w:hAnsi="Arial" w:cs="Arial"/>
        <w:b/>
        <w:i/>
        <w:sz w:val="20"/>
      </w:rPr>
      <w:instrText xml:space="preserve"> PAGE </w:instrText>
    </w:r>
    <w:r>
      <w:rPr>
        <w:rFonts w:ascii="Arial" w:eastAsia="Arial" w:hAnsi="Arial" w:cs="Arial"/>
        <w:b/>
        <w:i/>
        <w:sz w:val="20"/>
      </w:rPr>
      <w:fldChar w:fldCharType="separate"/>
    </w:r>
    <w:r>
      <w:rPr>
        <w:rFonts w:ascii="Arial" w:eastAsia="Arial" w:hAnsi="Arial" w:cs="Arial"/>
        <w:b/>
        <w:i/>
        <w:sz w:val="20"/>
      </w:rPr>
      <w:t>5</w:t>
    </w:r>
    <w:r>
      <w:rPr>
        <w:rFonts w:ascii="Arial" w:eastAsia="Arial" w:hAnsi="Arial" w:cs="Arial"/>
        <w:b/>
        <w:i/>
        <w:sz w:val="20"/>
      </w:rPr>
      <w:fldChar w:fldCharType="end"/>
    </w:r>
    <w:r>
      <w:rPr>
        <w:rFonts w:ascii="Arial" w:eastAsia="Arial" w:hAnsi="Arial" w:cs="Arial"/>
        <w:b/>
        <w:i/>
        <w:sz w:val="20"/>
      </w:rPr>
      <w:t>-</w:t>
    </w:r>
    <w:r>
      <w:rPr>
        <w:rFonts w:ascii="Arial" w:eastAsia="Arial" w:hAnsi="Arial" w:cs="Arial"/>
        <w:b/>
        <w:i/>
        <w:sz w:val="20"/>
      </w:rPr>
      <w:fldChar w:fldCharType="begin"/>
    </w:r>
    <w:r>
      <w:rPr>
        <w:rFonts w:ascii="Arial" w:eastAsia="Arial" w:hAnsi="Arial" w:cs="Arial"/>
        <w:b/>
        <w:i/>
        <w:sz w:val="20"/>
      </w:rPr>
      <w:instrText xml:space="preserve"> PAGE </w:instrText>
    </w:r>
    <w:r>
      <w:rPr>
        <w:rFonts w:ascii="Arial" w:eastAsia="Arial" w:hAnsi="Arial" w:cs="Arial"/>
        <w:b/>
        <w:i/>
        <w:sz w:val="20"/>
      </w:rPr>
      <w:fldChar w:fldCharType="separate"/>
    </w:r>
    <w:r>
      <w:rPr>
        <w:rFonts w:ascii="Arial" w:eastAsia="Arial" w:hAnsi="Arial" w:cs="Arial"/>
        <w:b/>
        <w:i/>
        <w:sz w:val="20"/>
      </w:rPr>
      <w:t>5</w:t>
    </w:r>
    <w:r>
      <w:rPr>
        <w:rFonts w:ascii="Arial" w:eastAsia="Arial" w:hAnsi="Arial" w:cs="Arial"/>
        <w:b/>
        <w:i/>
        <w:sz w:val="20"/>
      </w:rPr>
      <w:fldChar w:fldCharType="end"/>
    </w:r>
    <w:r>
      <w:rPr>
        <w:rFonts w:ascii="Arial" w:eastAsia="Arial" w:hAnsi="Arial" w:cs="Arial"/>
        <w:b/>
        <w:i/>
        <w:sz w:val="20"/>
      </w:rPr>
      <w:t>-</w:t>
    </w:r>
    <w:r>
      <w:rPr>
        <w:rFonts w:ascii="Arial" w:eastAsia="Arial" w:hAnsi="Arial" w:cs="Arial"/>
        <w:b/>
        <w:i/>
        <w:sz w:val="20"/>
      </w:rPr>
      <w:fldChar w:fldCharType="begin"/>
    </w:r>
    <w:r>
      <w:rPr>
        <w:rFonts w:ascii="Arial" w:eastAsia="Arial" w:hAnsi="Arial" w:cs="Arial"/>
        <w:b/>
        <w:i/>
        <w:sz w:val="20"/>
      </w:rPr>
      <w:instrText xml:space="preserve"> PAGE </w:instrText>
    </w:r>
    <w:r>
      <w:rPr>
        <w:rFonts w:ascii="Arial" w:eastAsia="Arial" w:hAnsi="Arial" w:cs="Arial"/>
        <w:b/>
        <w:i/>
        <w:sz w:val="20"/>
      </w:rPr>
      <w:fldChar w:fldCharType="separate"/>
    </w:r>
    <w:r>
      <w:rPr>
        <w:rFonts w:ascii="Arial" w:eastAsia="Arial" w:hAnsi="Arial" w:cs="Arial"/>
        <w:b/>
        <w:i/>
        <w:sz w:val="20"/>
      </w:rPr>
      <w:t>5</w:t>
    </w:r>
    <w:r>
      <w:rPr>
        <w:rFonts w:ascii="Arial" w:eastAsia="Arial" w:hAnsi="Arial" w:cs="Arial"/>
        <w:b/>
        <w:i/>
        <w:sz w:val="20"/>
      </w:rPr>
      <w:fldChar w:fldCharType="end"/>
    </w:r>
    <w:r>
      <w:rPr>
        <w:rFonts w:ascii="Arial" w:eastAsia="Arial" w:hAnsi="Arial" w:cs="Arial"/>
        <w:b/>
        <w:i/>
        <w:sz w:val="20"/>
      </w:rPr>
      <w:t>-</w:t>
    </w:r>
    <w:r>
      <w:rPr>
        <w:rFonts w:ascii="Arial" w:eastAsia="Arial" w:hAnsi="Arial" w:cs="Arial"/>
        <w:b/>
        <w:i/>
        <w:sz w:val="20"/>
      </w:rPr>
      <w:fldChar w:fldCharType="begin"/>
    </w:r>
    <w:r>
      <w:rPr>
        <w:rFonts w:ascii="Arial" w:eastAsia="Arial" w:hAnsi="Arial" w:cs="Arial"/>
        <w:b/>
        <w:i/>
        <w:sz w:val="20"/>
      </w:rPr>
      <w:instrText xml:space="preserve"> PAGE </w:instrText>
    </w:r>
    <w:r>
      <w:rPr>
        <w:rFonts w:ascii="Arial" w:eastAsia="Arial" w:hAnsi="Arial" w:cs="Arial"/>
        <w:b/>
        <w:i/>
        <w:sz w:val="20"/>
      </w:rPr>
      <w:fldChar w:fldCharType="separate"/>
    </w:r>
    <w:r>
      <w:rPr>
        <w:rFonts w:ascii="Arial" w:eastAsia="Arial" w:hAnsi="Arial" w:cs="Arial"/>
        <w:b/>
        <w:i/>
        <w:sz w:val="20"/>
      </w:rPr>
      <w:t>5</w:t>
    </w:r>
    <w:r>
      <w:rPr>
        <w:rFonts w:ascii="Arial" w:eastAsia="Arial" w:hAnsi="Arial" w:cs="Arial"/>
        <w:b/>
        <w:i/>
        <w:sz w:val="20"/>
      </w:rPr>
      <w:fldChar w:fldCharType="end"/>
    </w:r>
  </w:p>
  <w:p w:rsidR="005B13C0" w:rsidRDefault="005B13C0">
    <w:pPr>
      <w:tabs>
        <w:tab w:val="center" w:pos="4320"/>
        <w:tab w:val="right" w:pos="8640"/>
      </w:tabs>
      <w:spacing w:line="288" w:lineRule="auto"/>
      <w:ind w:left="-450" w:right="-450"/>
      <w:rPr>
        <w:rFonts w:ascii="Arial" w:eastAsia="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C0" w:rsidRDefault="005B13C0">
    <w:pPr>
      <w:spacing w:line="288" w:lineRule="auto"/>
      <w:ind w:left="-450" w:right="-45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C0" w:rsidRDefault="005B13C0">
    <w:pPr>
      <w:spacing w:line="288" w:lineRule="auto"/>
      <w:ind w:left="-450" w:right="-450"/>
      <w:rPr>
        <w:sz w:val="20"/>
      </w:rPr>
    </w:pPr>
  </w:p>
  <w:p w:rsidR="005B13C0" w:rsidRDefault="005B13C0">
    <w:pPr>
      <w:spacing w:line="288" w:lineRule="auto"/>
      <w:ind w:left="-450" w:right="-450"/>
      <w:outlineLvl w:val="0"/>
      <w:rPr>
        <w:rFonts w:ascii="Arial" w:eastAsia="Arial" w:hAnsi="Arial" w:cs="Arial"/>
        <w:b/>
        <w:i/>
        <w:sz w:val="20"/>
      </w:rPr>
    </w:pPr>
    <w:r>
      <w:rPr>
        <w:rFonts w:ascii="Arial" w:eastAsia="Arial" w:hAnsi="Arial" w:cs="Arial"/>
        <w:b/>
        <w:i/>
        <w:sz w:val="20"/>
      </w:rPr>
      <w:fldChar w:fldCharType="begin"/>
    </w:r>
    <w:r>
      <w:rPr>
        <w:rFonts w:ascii="Arial" w:eastAsia="Arial" w:hAnsi="Arial" w:cs="Arial"/>
        <w:b/>
        <w:i/>
        <w:sz w:val="20"/>
      </w:rPr>
      <w:instrText xml:space="preserve"> PAGE </w:instrText>
    </w:r>
    <w:r>
      <w:rPr>
        <w:rFonts w:ascii="Arial" w:eastAsia="Arial" w:hAnsi="Arial" w:cs="Arial"/>
        <w:b/>
        <w:i/>
        <w:sz w:val="20"/>
      </w:rPr>
      <w:fldChar w:fldCharType="separate"/>
    </w:r>
    <w:r>
      <w:rPr>
        <w:rFonts w:ascii="Arial" w:eastAsia="Arial" w:hAnsi="Arial" w:cs="Arial"/>
        <w:b/>
        <w:i/>
        <w:sz w:val="20"/>
      </w:rPr>
      <w:t>24</w:t>
    </w:r>
    <w:r>
      <w:rPr>
        <w:rFonts w:ascii="Arial" w:eastAsia="Arial" w:hAnsi="Arial" w:cs="Arial"/>
        <w:b/>
        <w:i/>
        <w:sz w:val="20"/>
      </w:rPr>
      <w:fldChar w:fldCharType="end"/>
    </w:r>
    <w:r>
      <w:rPr>
        <w:rFonts w:ascii="Arial" w:eastAsia="Arial" w:hAnsi="Arial" w:cs="Arial"/>
        <w:b/>
        <w:i/>
        <w:sz w:val="20"/>
      </w:rPr>
      <w:t>-</w:t>
    </w:r>
    <w:r>
      <w:rPr>
        <w:rFonts w:ascii="Arial" w:eastAsia="Arial" w:hAnsi="Arial" w:cs="Arial"/>
        <w:b/>
        <w:i/>
        <w:sz w:val="20"/>
      </w:rPr>
      <w:fldChar w:fldCharType="begin"/>
    </w:r>
    <w:r>
      <w:rPr>
        <w:rFonts w:ascii="Arial" w:eastAsia="Arial" w:hAnsi="Arial" w:cs="Arial"/>
        <w:b/>
        <w:i/>
        <w:sz w:val="20"/>
      </w:rPr>
      <w:instrText xml:space="preserve"> PAGE </w:instrText>
    </w:r>
    <w:r>
      <w:rPr>
        <w:rFonts w:ascii="Arial" w:eastAsia="Arial" w:hAnsi="Arial" w:cs="Arial"/>
        <w:b/>
        <w:i/>
        <w:sz w:val="20"/>
      </w:rPr>
      <w:fldChar w:fldCharType="separate"/>
    </w:r>
    <w:r>
      <w:rPr>
        <w:rFonts w:ascii="Arial" w:eastAsia="Arial" w:hAnsi="Arial" w:cs="Arial"/>
        <w:b/>
        <w:i/>
        <w:sz w:val="20"/>
      </w:rPr>
      <w:t>24</w:t>
    </w:r>
    <w:r>
      <w:rPr>
        <w:rFonts w:ascii="Arial" w:eastAsia="Arial" w:hAnsi="Arial" w:cs="Arial"/>
        <w:b/>
        <w:i/>
        <w:sz w:val="20"/>
      </w:rPr>
      <w:fldChar w:fldCharType="end"/>
    </w:r>
    <w:r>
      <w:rPr>
        <w:rFonts w:ascii="Arial" w:eastAsia="Arial" w:hAnsi="Arial" w:cs="Arial"/>
        <w:b/>
        <w:i/>
        <w:sz w:val="20"/>
      </w:rPr>
      <w:t>-</w:t>
    </w:r>
    <w:r>
      <w:rPr>
        <w:rFonts w:ascii="Arial" w:eastAsia="Arial" w:hAnsi="Arial" w:cs="Arial"/>
        <w:b/>
        <w:i/>
        <w:sz w:val="20"/>
      </w:rPr>
      <w:fldChar w:fldCharType="begin"/>
    </w:r>
    <w:r>
      <w:rPr>
        <w:rFonts w:ascii="Arial" w:eastAsia="Arial" w:hAnsi="Arial" w:cs="Arial"/>
        <w:b/>
        <w:i/>
        <w:sz w:val="20"/>
      </w:rPr>
      <w:instrText xml:space="preserve"> PAGE </w:instrText>
    </w:r>
    <w:r>
      <w:rPr>
        <w:rFonts w:ascii="Arial" w:eastAsia="Arial" w:hAnsi="Arial" w:cs="Arial"/>
        <w:b/>
        <w:i/>
        <w:sz w:val="20"/>
      </w:rPr>
      <w:fldChar w:fldCharType="separate"/>
    </w:r>
    <w:r>
      <w:rPr>
        <w:rFonts w:ascii="Arial" w:eastAsia="Arial" w:hAnsi="Arial" w:cs="Arial"/>
        <w:b/>
        <w:i/>
        <w:sz w:val="20"/>
      </w:rPr>
      <w:t>24</w:t>
    </w:r>
    <w:r>
      <w:rPr>
        <w:rFonts w:ascii="Arial" w:eastAsia="Arial" w:hAnsi="Arial" w:cs="Arial"/>
        <w:b/>
        <w:i/>
        <w:sz w:val="20"/>
      </w:rPr>
      <w:fldChar w:fldCharType="end"/>
    </w:r>
    <w:r>
      <w:rPr>
        <w:rFonts w:ascii="Arial" w:eastAsia="Arial" w:hAnsi="Arial" w:cs="Arial"/>
        <w:b/>
        <w:i/>
        <w:sz w:val="20"/>
      </w:rPr>
      <w:t>-</w:t>
    </w:r>
    <w:r>
      <w:rPr>
        <w:rFonts w:ascii="Arial" w:eastAsia="Arial" w:hAnsi="Arial" w:cs="Arial"/>
        <w:b/>
        <w:i/>
        <w:sz w:val="20"/>
      </w:rPr>
      <w:fldChar w:fldCharType="begin"/>
    </w:r>
    <w:r>
      <w:rPr>
        <w:rFonts w:ascii="Arial" w:eastAsia="Arial" w:hAnsi="Arial" w:cs="Arial"/>
        <w:b/>
        <w:i/>
        <w:sz w:val="20"/>
      </w:rPr>
      <w:instrText xml:space="preserve"> PAGE </w:instrText>
    </w:r>
    <w:r>
      <w:rPr>
        <w:rFonts w:ascii="Arial" w:eastAsia="Arial" w:hAnsi="Arial" w:cs="Arial"/>
        <w:b/>
        <w:i/>
        <w:sz w:val="20"/>
      </w:rPr>
      <w:fldChar w:fldCharType="separate"/>
    </w:r>
    <w:r>
      <w:rPr>
        <w:rFonts w:ascii="Arial" w:eastAsia="Arial" w:hAnsi="Arial" w:cs="Arial"/>
        <w:b/>
        <w:i/>
        <w:sz w:val="20"/>
      </w:rPr>
      <w:t>24</w:t>
    </w:r>
    <w:r>
      <w:rPr>
        <w:rFonts w:ascii="Arial" w:eastAsia="Arial" w:hAnsi="Arial" w:cs="Arial"/>
        <w:b/>
        <w: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abstractNum w:abstractNumId="13" w15:restartNumberingAfterBreak="0">
    <w:nsid w:val="0000000E"/>
    <w:multiLevelType w:val="hybridMultilevel"/>
    <w:tmpl w:val="0000000E"/>
    <w:lvl w:ilvl="0" w:tplc="E55A28DC">
      <w:start w:val="1"/>
      <w:numFmt w:val="bullet"/>
      <w:lvlText w:val="•"/>
      <w:lvlJc w:val="left"/>
      <w:pPr>
        <w:tabs>
          <w:tab w:val="num" w:pos="720"/>
        </w:tabs>
        <w:ind w:left="720" w:hanging="360"/>
      </w:pPr>
      <w:rPr>
        <w:rFonts w:ascii="Arial" w:eastAsia="Arial" w:hAnsi="Arial" w:cs="Arial"/>
        <w:b/>
        <w:i w:val="0"/>
        <w:strike w:val="0"/>
        <w:sz w:val="22"/>
      </w:rPr>
    </w:lvl>
    <w:lvl w:ilvl="1" w:tplc="C888A126">
      <w:start w:val="1"/>
      <w:numFmt w:val="bullet"/>
      <w:lvlText w:val="o"/>
      <w:lvlJc w:val="left"/>
      <w:pPr>
        <w:tabs>
          <w:tab w:val="num" w:pos="1440"/>
        </w:tabs>
        <w:ind w:left="1440" w:hanging="360"/>
      </w:pPr>
      <w:rPr>
        <w:rFonts w:ascii="Courier New" w:hAnsi="Courier New"/>
      </w:rPr>
    </w:lvl>
    <w:lvl w:ilvl="2" w:tplc="DA8A6AC8">
      <w:start w:val="1"/>
      <w:numFmt w:val="bullet"/>
      <w:lvlText w:val=""/>
      <w:lvlJc w:val="left"/>
      <w:pPr>
        <w:tabs>
          <w:tab w:val="num" w:pos="2160"/>
        </w:tabs>
        <w:ind w:left="2160" w:hanging="360"/>
      </w:pPr>
      <w:rPr>
        <w:rFonts w:ascii="Wingdings" w:hAnsi="Wingdings"/>
      </w:rPr>
    </w:lvl>
    <w:lvl w:ilvl="3" w:tplc="08F02AFE">
      <w:start w:val="1"/>
      <w:numFmt w:val="bullet"/>
      <w:lvlText w:val=""/>
      <w:lvlJc w:val="left"/>
      <w:pPr>
        <w:tabs>
          <w:tab w:val="num" w:pos="2880"/>
        </w:tabs>
        <w:ind w:left="2880" w:hanging="360"/>
      </w:pPr>
      <w:rPr>
        <w:rFonts w:ascii="Symbol" w:hAnsi="Symbol"/>
      </w:rPr>
    </w:lvl>
    <w:lvl w:ilvl="4" w:tplc="A092A0E4">
      <w:start w:val="1"/>
      <w:numFmt w:val="bullet"/>
      <w:lvlText w:val="o"/>
      <w:lvlJc w:val="left"/>
      <w:pPr>
        <w:tabs>
          <w:tab w:val="num" w:pos="3600"/>
        </w:tabs>
        <w:ind w:left="3600" w:hanging="360"/>
      </w:pPr>
      <w:rPr>
        <w:rFonts w:ascii="Courier New" w:hAnsi="Courier New"/>
      </w:rPr>
    </w:lvl>
    <w:lvl w:ilvl="5" w:tplc="D380831A">
      <w:start w:val="1"/>
      <w:numFmt w:val="bullet"/>
      <w:lvlText w:val=""/>
      <w:lvlJc w:val="left"/>
      <w:pPr>
        <w:tabs>
          <w:tab w:val="num" w:pos="4320"/>
        </w:tabs>
        <w:ind w:left="4320" w:hanging="360"/>
      </w:pPr>
      <w:rPr>
        <w:rFonts w:ascii="Wingdings" w:hAnsi="Wingdings"/>
      </w:rPr>
    </w:lvl>
    <w:lvl w:ilvl="6" w:tplc="F60E3E8C">
      <w:start w:val="1"/>
      <w:numFmt w:val="bullet"/>
      <w:lvlText w:val=""/>
      <w:lvlJc w:val="left"/>
      <w:pPr>
        <w:tabs>
          <w:tab w:val="num" w:pos="5040"/>
        </w:tabs>
        <w:ind w:left="5040" w:hanging="360"/>
      </w:pPr>
      <w:rPr>
        <w:rFonts w:ascii="Symbol" w:hAnsi="Symbol"/>
      </w:rPr>
    </w:lvl>
    <w:lvl w:ilvl="7" w:tplc="F1D2C514">
      <w:start w:val="1"/>
      <w:numFmt w:val="bullet"/>
      <w:lvlText w:val="o"/>
      <w:lvlJc w:val="left"/>
      <w:pPr>
        <w:tabs>
          <w:tab w:val="num" w:pos="5760"/>
        </w:tabs>
        <w:ind w:left="5760" w:hanging="360"/>
      </w:pPr>
      <w:rPr>
        <w:rFonts w:ascii="Courier New" w:hAnsi="Courier New"/>
      </w:rPr>
    </w:lvl>
    <w:lvl w:ilvl="8" w:tplc="2F38CF1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CE89746">
      <w:start w:val="1"/>
      <w:numFmt w:val="bullet"/>
      <w:lvlText w:val="•"/>
      <w:lvlJc w:val="left"/>
      <w:pPr>
        <w:tabs>
          <w:tab w:val="num" w:pos="720"/>
        </w:tabs>
        <w:ind w:left="720" w:hanging="360"/>
      </w:pPr>
      <w:rPr>
        <w:rFonts w:ascii="Arial" w:eastAsia="Arial" w:hAnsi="Arial" w:cs="Arial"/>
        <w:b/>
        <w:i w:val="0"/>
        <w:strike w:val="0"/>
        <w:sz w:val="22"/>
      </w:rPr>
    </w:lvl>
    <w:lvl w:ilvl="1" w:tplc="DA405E86">
      <w:start w:val="1"/>
      <w:numFmt w:val="bullet"/>
      <w:lvlText w:val="o"/>
      <w:lvlJc w:val="left"/>
      <w:pPr>
        <w:tabs>
          <w:tab w:val="num" w:pos="1440"/>
        </w:tabs>
        <w:ind w:left="1440" w:hanging="360"/>
      </w:pPr>
      <w:rPr>
        <w:rFonts w:ascii="Courier New" w:hAnsi="Courier New"/>
      </w:rPr>
    </w:lvl>
    <w:lvl w:ilvl="2" w:tplc="8D928AD8">
      <w:start w:val="1"/>
      <w:numFmt w:val="bullet"/>
      <w:lvlText w:val=""/>
      <w:lvlJc w:val="left"/>
      <w:pPr>
        <w:tabs>
          <w:tab w:val="num" w:pos="2160"/>
        </w:tabs>
        <w:ind w:left="2160" w:hanging="360"/>
      </w:pPr>
      <w:rPr>
        <w:rFonts w:ascii="Wingdings" w:hAnsi="Wingdings"/>
      </w:rPr>
    </w:lvl>
    <w:lvl w:ilvl="3" w:tplc="034001D2">
      <w:start w:val="1"/>
      <w:numFmt w:val="bullet"/>
      <w:lvlText w:val=""/>
      <w:lvlJc w:val="left"/>
      <w:pPr>
        <w:tabs>
          <w:tab w:val="num" w:pos="2880"/>
        </w:tabs>
        <w:ind w:left="2880" w:hanging="360"/>
      </w:pPr>
      <w:rPr>
        <w:rFonts w:ascii="Symbol" w:hAnsi="Symbol"/>
      </w:rPr>
    </w:lvl>
    <w:lvl w:ilvl="4" w:tplc="0FAEDDD4">
      <w:start w:val="1"/>
      <w:numFmt w:val="bullet"/>
      <w:lvlText w:val="o"/>
      <w:lvlJc w:val="left"/>
      <w:pPr>
        <w:tabs>
          <w:tab w:val="num" w:pos="3600"/>
        </w:tabs>
        <w:ind w:left="3600" w:hanging="360"/>
      </w:pPr>
      <w:rPr>
        <w:rFonts w:ascii="Courier New" w:hAnsi="Courier New"/>
      </w:rPr>
    </w:lvl>
    <w:lvl w:ilvl="5" w:tplc="D0AE3B66">
      <w:start w:val="1"/>
      <w:numFmt w:val="bullet"/>
      <w:lvlText w:val=""/>
      <w:lvlJc w:val="left"/>
      <w:pPr>
        <w:tabs>
          <w:tab w:val="num" w:pos="4320"/>
        </w:tabs>
        <w:ind w:left="4320" w:hanging="360"/>
      </w:pPr>
      <w:rPr>
        <w:rFonts w:ascii="Wingdings" w:hAnsi="Wingdings"/>
      </w:rPr>
    </w:lvl>
    <w:lvl w:ilvl="6" w:tplc="08AE62CA">
      <w:start w:val="1"/>
      <w:numFmt w:val="bullet"/>
      <w:lvlText w:val=""/>
      <w:lvlJc w:val="left"/>
      <w:pPr>
        <w:tabs>
          <w:tab w:val="num" w:pos="5040"/>
        </w:tabs>
        <w:ind w:left="5040" w:hanging="360"/>
      </w:pPr>
      <w:rPr>
        <w:rFonts w:ascii="Symbol" w:hAnsi="Symbol"/>
      </w:rPr>
    </w:lvl>
    <w:lvl w:ilvl="7" w:tplc="584828BA">
      <w:start w:val="1"/>
      <w:numFmt w:val="bullet"/>
      <w:lvlText w:val="o"/>
      <w:lvlJc w:val="left"/>
      <w:pPr>
        <w:tabs>
          <w:tab w:val="num" w:pos="5760"/>
        </w:tabs>
        <w:ind w:left="5760" w:hanging="360"/>
      </w:pPr>
      <w:rPr>
        <w:rFonts w:ascii="Courier New" w:hAnsi="Courier New"/>
      </w:rPr>
    </w:lvl>
    <w:lvl w:ilvl="8" w:tplc="F4EEFD6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9181ECC">
      <w:start w:val="1"/>
      <w:numFmt w:val="bullet"/>
      <w:lvlText w:val="•"/>
      <w:lvlJc w:val="left"/>
      <w:pPr>
        <w:tabs>
          <w:tab w:val="num" w:pos="720"/>
        </w:tabs>
        <w:ind w:left="720" w:hanging="360"/>
      </w:pPr>
      <w:rPr>
        <w:rFonts w:ascii="Arial" w:eastAsia="Arial" w:hAnsi="Arial" w:cs="Arial"/>
        <w:b/>
        <w:i w:val="0"/>
        <w:strike w:val="0"/>
        <w:sz w:val="22"/>
      </w:rPr>
    </w:lvl>
    <w:lvl w:ilvl="1" w:tplc="C4941BA4">
      <w:start w:val="1"/>
      <w:numFmt w:val="bullet"/>
      <w:lvlText w:val="o"/>
      <w:lvlJc w:val="left"/>
      <w:pPr>
        <w:tabs>
          <w:tab w:val="num" w:pos="1440"/>
        </w:tabs>
        <w:ind w:left="1440" w:hanging="360"/>
      </w:pPr>
      <w:rPr>
        <w:rFonts w:ascii="Courier New" w:hAnsi="Courier New"/>
      </w:rPr>
    </w:lvl>
    <w:lvl w:ilvl="2" w:tplc="A230743E">
      <w:start w:val="1"/>
      <w:numFmt w:val="bullet"/>
      <w:lvlText w:val=""/>
      <w:lvlJc w:val="left"/>
      <w:pPr>
        <w:tabs>
          <w:tab w:val="num" w:pos="2160"/>
        </w:tabs>
        <w:ind w:left="2160" w:hanging="360"/>
      </w:pPr>
      <w:rPr>
        <w:rFonts w:ascii="Wingdings" w:hAnsi="Wingdings"/>
      </w:rPr>
    </w:lvl>
    <w:lvl w:ilvl="3" w:tplc="D93EA996">
      <w:start w:val="1"/>
      <w:numFmt w:val="bullet"/>
      <w:lvlText w:val=""/>
      <w:lvlJc w:val="left"/>
      <w:pPr>
        <w:tabs>
          <w:tab w:val="num" w:pos="2880"/>
        </w:tabs>
        <w:ind w:left="2880" w:hanging="360"/>
      </w:pPr>
      <w:rPr>
        <w:rFonts w:ascii="Symbol" w:hAnsi="Symbol"/>
      </w:rPr>
    </w:lvl>
    <w:lvl w:ilvl="4" w:tplc="93D6DEEE">
      <w:start w:val="1"/>
      <w:numFmt w:val="bullet"/>
      <w:lvlText w:val="o"/>
      <w:lvlJc w:val="left"/>
      <w:pPr>
        <w:tabs>
          <w:tab w:val="num" w:pos="3600"/>
        </w:tabs>
        <w:ind w:left="3600" w:hanging="360"/>
      </w:pPr>
      <w:rPr>
        <w:rFonts w:ascii="Courier New" w:hAnsi="Courier New"/>
      </w:rPr>
    </w:lvl>
    <w:lvl w:ilvl="5" w:tplc="E0862E30">
      <w:start w:val="1"/>
      <w:numFmt w:val="bullet"/>
      <w:lvlText w:val=""/>
      <w:lvlJc w:val="left"/>
      <w:pPr>
        <w:tabs>
          <w:tab w:val="num" w:pos="4320"/>
        </w:tabs>
        <w:ind w:left="4320" w:hanging="360"/>
      </w:pPr>
      <w:rPr>
        <w:rFonts w:ascii="Wingdings" w:hAnsi="Wingdings"/>
      </w:rPr>
    </w:lvl>
    <w:lvl w:ilvl="6" w:tplc="49581BE6">
      <w:start w:val="1"/>
      <w:numFmt w:val="bullet"/>
      <w:lvlText w:val=""/>
      <w:lvlJc w:val="left"/>
      <w:pPr>
        <w:tabs>
          <w:tab w:val="num" w:pos="5040"/>
        </w:tabs>
        <w:ind w:left="5040" w:hanging="360"/>
      </w:pPr>
      <w:rPr>
        <w:rFonts w:ascii="Symbol" w:hAnsi="Symbol"/>
      </w:rPr>
    </w:lvl>
    <w:lvl w:ilvl="7" w:tplc="AB58F598">
      <w:start w:val="1"/>
      <w:numFmt w:val="bullet"/>
      <w:lvlText w:val="o"/>
      <w:lvlJc w:val="left"/>
      <w:pPr>
        <w:tabs>
          <w:tab w:val="num" w:pos="5760"/>
        </w:tabs>
        <w:ind w:left="5760" w:hanging="360"/>
      </w:pPr>
      <w:rPr>
        <w:rFonts w:ascii="Courier New" w:hAnsi="Courier New"/>
      </w:rPr>
    </w:lvl>
    <w:lvl w:ilvl="8" w:tplc="4D9CB1C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A2229FF8">
      <w:start w:val="1"/>
      <w:numFmt w:val="bullet"/>
      <w:lvlText w:val="•"/>
      <w:lvlJc w:val="left"/>
      <w:pPr>
        <w:tabs>
          <w:tab w:val="num" w:pos="720"/>
        </w:tabs>
        <w:ind w:left="720" w:hanging="360"/>
      </w:pPr>
      <w:rPr>
        <w:rFonts w:ascii="Arial" w:eastAsia="Arial" w:hAnsi="Arial" w:cs="Arial"/>
        <w:b/>
        <w:i w:val="0"/>
        <w:strike w:val="0"/>
        <w:sz w:val="20"/>
      </w:rPr>
    </w:lvl>
    <w:lvl w:ilvl="1" w:tplc="6498A6E0">
      <w:start w:val="1"/>
      <w:numFmt w:val="bullet"/>
      <w:lvlText w:val="o"/>
      <w:lvlJc w:val="left"/>
      <w:pPr>
        <w:tabs>
          <w:tab w:val="num" w:pos="1440"/>
        </w:tabs>
        <w:ind w:left="1440" w:hanging="360"/>
      </w:pPr>
      <w:rPr>
        <w:rFonts w:ascii="Courier New" w:hAnsi="Courier New"/>
      </w:rPr>
    </w:lvl>
    <w:lvl w:ilvl="2" w:tplc="75DC011A">
      <w:start w:val="1"/>
      <w:numFmt w:val="bullet"/>
      <w:lvlText w:val=""/>
      <w:lvlJc w:val="left"/>
      <w:pPr>
        <w:tabs>
          <w:tab w:val="num" w:pos="2160"/>
        </w:tabs>
        <w:ind w:left="2160" w:hanging="360"/>
      </w:pPr>
      <w:rPr>
        <w:rFonts w:ascii="Wingdings" w:hAnsi="Wingdings"/>
      </w:rPr>
    </w:lvl>
    <w:lvl w:ilvl="3" w:tplc="B4EEC6CC">
      <w:start w:val="1"/>
      <w:numFmt w:val="bullet"/>
      <w:lvlText w:val=""/>
      <w:lvlJc w:val="left"/>
      <w:pPr>
        <w:tabs>
          <w:tab w:val="num" w:pos="2880"/>
        </w:tabs>
        <w:ind w:left="2880" w:hanging="360"/>
      </w:pPr>
      <w:rPr>
        <w:rFonts w:ascii="Symbol" w:hAnsi="Symbol"/>
      </w:rPr>
    </w:lvl>
    <w:lvl w:ilvl="4" w:tplc="F6ACC358">
      <w:start w:val="1"/>
      <w:numFmt w:val="bullet"/>
      <w:lvlText w:val="o"/>
      <w:lvlJc w:val="left"/>
      <w:pPr>
        <w:tabs>
          <w:tab w:val="num" w:pos="3600"/>
        </w:tabs>
        <w:ind w:left="3600" w:hanging="360"/>
      </w:pPr>
      <w:rPr>
        <w:rFonts w:ascii="Courier New" w:hAnsi="Courier New"/>
      </w:rPr>
    </w:lvl>
    <w:lvl w:ilvl="5" w:tplc="8F1003BC">
      <w:start w:val="1"/>
      <w:numFmt w:val="bullet"/>
      <w:lvlText w:val=""/>
      <w:lvlJc w:val="left"/>
      <w:pPr>
        <w:tabs>
          <w:tab w:val="num" w:pos="4320"/>
        </w:tabs>
        <w:ind w:left="4320" w:hanging="360"/>
      </w:pPr>
      <w:rPr>
        <w:rFonts w:ascii="Wingdings" w:hAnsi="Wingdings"/>
      </w:rPr>
    </w:lvl>
    <w:lvl w:ilvl="6" w:tplc="85FC7C42">
      <w:start w:val="1"/>
      <w:numFmt w:val="bullet"/>
      <w:lvlText w:val=""/>
      <w:lvlJc w:val="left"/>
      <w:pPr>
        <w:tabs>
          <w:tab w:val="num" w:pos="5040"/>
        </w:tabs>
        <w:ind w:left="5040" w:hanging="360"/>
      </w:pPr>
      <w:rPr>
        <w:rFonts w:ascii="Symbol" w:hAnsi="Symbol"/>
      </w:rPr>
    </w:lvl>
    <w:lvl w:ilvl="7" w:tplc="7FB4C4E4">
      <w:start w:val="1"/>
      <w:numFmt w:val="bullet"/>
      <w:lvlText w:val="o"/>
      <w:lvlJc w:val="left"/>
      <w:pPr>
        <w:tabs>
          <w:tab w:val="num" w:pos="5760"/>
        </w:tabs>
        <w:ind w:left="5760" w:hanging="360"/>
      </w:pPr>
      <w:rPr>
        <w:rFonts w:ascii="Courier New" w:hAnsi="Courier New"/>
      </w:rPr>
    </w:lvl>
    <w:lvl w:ilvl="8" w:tplc="E52C89C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239FA"/>
    <w:rsid w:val="00554251"/>
    <w:rsid w:val="005B13C0"/>
    <w:rsid w:val="006E203D"/>
    <w:rsid w:val="00A235CB"/>
    <w:rsid w:val="00A77B3E"/>
    <w:rsid w:val="00CA2A55"/>
    <w:rsid w:val="00D8111C"/>
    <w:rsid w:val="00E0083D"/>
    <w:rsid w:val="00E710C5"/>
    <w:rsid w:val="00F4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E1024A-B4EF-4FBB-8621-F6EAAD29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 w:type="character" w:styleId="Hyperlink">
    <w:name w:val="Hyperlink"/>
    <w:basedOn w:val="DefaultParagraphFont"/>
    <w:unhideWhenUsed/>
    <w:rsid w:val="00F43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vent.on24.com/wcc/r/4748111/978BEEE092E4C366A9BFDA5AB7287A4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hp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8633</Words>
  <Characters>49209</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Exhibit 99-PR Q3 2024</vt:lpstr>
    </vt:vector>
  </TitlesOfParts>
  <Company/>
  <LinksUpToDate>false</LinksUpToDate>
  <CharactersWithSpaces>57727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Q3 2024 Earnings Press Release</dc:title>
  <dc:creator>Snyder, Brian</dc:creator>
  <cp:lastModifiedBy>Watkins, Heidi</cp:lastModifiedBy>
  <cp:revision>2</cp:revision>
  <dcterms:created xsi:type="dcterms:W3CDTF">2024-11-07T19:16:00Z</dcterms:created>
  <dcterms:modified xsi:type="dcterms:W3CDTF">2024-11-07T19:16:00Z</dcterms:modified>
</cp:coreProperties>
</file>